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BE86" w14:textId="77777777" w:rsidR="00054CF1" w:rsidRPr="000D10A5" w:rsidRDefault="00054CF1">
      <w:pPr>
        <w:pStyle w:val="Heading110"/>
        <w:keepNext/>
        <w:keepLines/>
        <w:rPr>
          <w:sz w:val="24"/>
          <w:szCs w:val="24"/>
        </w:rPr>
      </w:pPr>
      <w:bookmarkStart w:id="0" w:name="bookmark2"/>
      <w:bookmarkStart w:id="1" w:name="bookmark1"/>
      <w:bookmarkStart w:id="2" w:name="bookmark0"/>
    </w:p>
    <w:p w14:paraId="70E7D798" w14:textId="77777777" w:rsidR="00054CF1" w:rsidRPr="000D10A5" w:rsidRDefault="00054CF1">
      <w:pPr>
        <w:pStyle w:val="Heading110"/>
        <w:keepNext/>
        <w:keepLines/>
        <w:rPr>
          <w:sz w:val="24"/>
          <w:szCs w:val="24"/>
        </w:rPr>
      </w:pPr>
    </w:p>
    <w:p w14:paraId="0946D5E9" w14:textId="0181034F" w:rsidR="00054CF1" w:rsidRPr="000D10A5" w:rsidRDefault="00250B01">
      <w:pPr>
        <w:pStyle w:val="Heading110"/>
        <w:keepNext/>
        <w:keepLines/>
        <w:rPr>
          <w:sz w:val="24"/>
          <w:szCs w:val="24"/>
        </w:rPr>
      </w:pPr>
      <w:r w:rsidRPr="000D10A5">
        <w:rPr>
          <w:sz w:val="24"/>
        </w:rPr>
        <w:t>Temperatūros</w:t>
      </w:r>
      <w:r w:rsidR="000D10A5">
        <w:rPr>
          <w:sz w:val="24"/>
        </w:rPr>
        <w:t xml:space="preserve"> </w:t>
      </w:r>
      <w:r w:rsidRPr="000D10A5">
        <w:rPr>
          <w:sz w:val="24"/>
        </w:rPr>
        <w:t>/</w:t>
      </w:r>
      <w:r w:rsidR="000D10A5">
        <w:rPr>
          <w:sz w:val="24"/>
        </w:rPr>
        <w:t xml:space="preserve"> </w:t>
      </w:r>
      <w:r w:rsidRPr="000D10A5">
        <w:rPr>
          <w:sz w:val="24"/>
        </w:rPr>
        <w:t>drėgmės ir slėgio duomenų registravimo įrenginys</w:t>
      </w:r>
    </w:p>
    <w:p w14:paraId="7D891080" w14:textId="77777777" w:rsidR="00054CF1" w:rsidRPr="000D10A5" w:rsidRDefault="00250B01">
      <w:pPr>
        <w:pStyle w:val="Heading110"/>
        <w:keepNext/>
        <w:keepLines/>
        <w:rPr>
          <w:sz w:val="24"/>
          <w:szCs w:val="24"/>
        </w:rPr>
      </w:pPr>
      <w:r w:rsidRPr="000D10A5">
        <w:rPr>
          <w:sz w:val="24"/>
        </w:rPr>
        <w:t>DT-174B</w:t>
      </w:r>
      <w:r w:rsidRPr="000D10A5">
        <w:rPr>
          <w:sz w:val="24"/>
        </w:rPr>
        <w:br/>
        <w:t>Naudotojo vadovas</w:t>
      </w:r>
      <w:bookmarkEnd w:id="0"/>
      <w:bookmarkEnd w:id="1"/>
      <w:bookmarkEnd w:id="2"/>
    </w:p>
    <w:p w14:paraId="0E4AFBEF" w14:textId="77777777" w:rsidR="00054CF1" w:rsidRPr="000D10A5" w:rsidRDefault="00250B01">
      <w:pPr>
        <w:jc w:val="center"/>
      </w:pPr>
      <w:r w:rsidRPr="000D10A5">
        <w:rPr>
          <w:noProof/>
        </w:rPr>
        <w:drawing>
          <wp:inline distT="0" distB="0" distL="114300" distR="114300" wp14:anchorId="490F5BDE" wp14:editId="6D442013">
            <wp:extent cx="1188720" cy="3066415"/>
            <wp:effectExtent l="0" t="0" r="11430" b="63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B5FF" w14:textId="77777777" w:rsidR="00054CF1" w:rsidRPr="000D10A5" w:rsidRDefault="00054CF1">
      <w:pPr>
        <w:spacing w:after="599" w:line="1" w:lineRule="exact"/>
      </w:pPr>
    </w:p>
    <w:p w14:paraId="08E5DDFE" w14:textId="77777777" w:rsidR="00054CF1" w:rsidRPr="000D10A5" w:rsidRDefault="00250B01">
      <w:pPr>
        <w:pStyle w:val="Bodytext20"/>
        <w:rPr>
          <w:sz w:val="24"/>
          <w:szCs w:val="24"/>
        </w:rPr>
        <w:sectPr w:rsidR="00054CF1" w:rsidRPr="000D10A5">
          <w:headerReference w:type="even" r:id="rId9"/>
          <w:headerReference w:type="default" r:id="rId10"/>
          <w:footerReference w:type="even" r:id="rId11"/>
          <w:footerReference w:type="default" r:id="rId12"/>
          <w:pgSz w:w="11849" w:h="16781"/>
          <w:pgMar w:top="811" w:right="1508" w:bottom="578" w:left="1519" w:header="385" w:footer="147" w:gutter="0"/>
          <w:pgNumType w:start="3"/>
          <w:cols w:space="0"/>
          <w:docGrid w:linePitch="360"/>
        </w:sectPr>
      </w:pPr>
      <w:r w:rsidRPr="000D10A5">
        <w:rPr>
          <w:sz w:val="24"/>
        </w:rPr>
        <w:t>Prieš įjungdami įrenginį perskaitykite šį naudotojo vadovą.</w:t>
      </w:r>
      <w:r w:rsidRPr="000D10A5">
        <w:rPr>
          <w:sz w:val="24"/>
        </w:rPr>
        <w:br/>
        <w:t>Jame pateikta svarbi saugos informacija.</w:t>
      </w:r>
    </w:p>
    <w:p w14:paraId="7582118B" w14:textId="77777777" w:rsidR="00054CF1" w:rsidRPr="000D10A5" w:rsidRDefault="00250B01">
      <w:pPr>
        <w:pStyle w:val="Heading210"/>
        <w:keepNext/>
        <w:keepLines/>
        <w:jc w:val="both"/>
        <w:rPr>
          <w:sz w:val="24"/>
          <w:szCs w:val="24"/>
        </w:rPr>
      </w:pPr>
      <w:bookmarkStart w:id="3" w:name="bookmark11"/>
      <w:bookmarkStart w:id="4" w:name="bookmark12"/>
      <w:bookmarkStart w:id="5" w:name="bookmark13"/>
      <w:r w:rsidRPr="000D10A5">
        <w:rPr>
          <w:sz w:val="24"/>
        </w:rPr>
        <w:lastRenderedPageBreak/>
        <w:t>1. Funkcijų aprašymas</w:t>
      </w:r>
      <w:bookmarkEnd w:id="3"/>
      <w:bookmarkEnd w:id="4"/>
      <w:bookmarkEnd w:id="5"/>
    </w:p>
    <w:p w14:paraId="19E7EB26" w14:textId="26CD5885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Šio „Weather Datalogger“ įrenginio paskirtis – matuoti temperatūrą, drėgmę ir oro slėgį</w:t>
      </w:r>
      <w:r w:rsidR="00DD3865">
        <w:rPr>
          <w:sz w:val="24"/>
        </w:rPr>
        <w:t xml:space="preserve"> </w:t>
      </w:r>
      <w:r w:rsidRPr="000D10A5">
        <w:rPr>
          <w:sz w:val="24"/>
        </w:rPr>
        <w:t>gyvenamojoje aplinkoje ir pad</w:t>
      </w:r>
      <w:r w:rsidR="008A0B2E">
        <w:rPr>
          <w:sz w:val="24"/>
        </w:rPr>
        <w:t>ėti</w:t>
      </w:r>
      <w:r w:rsidRPr="000D10A5">
        <w:rPr>
          <w:sz w:val="24"/>
        </w:rPr>
        <w:t xml:space="preserve"> jums geriau atlikti darbus. Jis naudojamas temperatūr</w:t>
      </w:r>
      <w:r w:rsidR="00E44DD9">
        <w:rPr>
          <w:sz w:val="24"/>
        </w:rPr>
        <w:t>ai</w:t>
      </w:r>
      <w:r w:rsidRPr="000D10A5">
        <w:rPr>
          <w:sz w:val="24"/>
        </w:rPr>
        <w:t>, drėgm</w:t>
      </w:r>
      <w:r w:rsidR="00E44DD9">
        <w:rPr>
          <w:sz w:val="24"/>
        </w:rPr>
        <w:t>ei</w:t>
      </w:r>
      <w:r w:rsidRPr="000D10A5">
        <w:rPr>
          <w:sz w:val="24"/>
        </w:rPr>
        <w:t xml:space="preserve"> ir oro slėg</w:t>
      </w:r>
      <w:r w:rsidR="00E44DD9">
        <w:rPr>
          <w:sz w:val="24"/>
        </w:rPr>
        <w:t>iui</w:t>
      </w:r>
      <w:r w:rsidRPr="000D10A5">
        <w:rPr>
          <w:sz w:val="24"/>
        </w:rPr>
        <w:t xml:space="preserve"> </w:t>
      </w:r>
      <w:r w:rsidR="00E44DD9" w:rsidRPr="000D10A5">
        <w:rPr>
          <w:sz w:val="24"/>
        </w:rPr>
        <w:t xml:space="preserve">stebėti </w:t>
      </w:r>
      <w:r w:rsidRPr="000D10A5">
        <w:rPr>
          <w:sz w:val="24"/>
        </w:rPr>
        <w:t>šiltnamiuose, sandėliuose, orlaivių kabinose, muziejuose ir kt.</w:t>
      </w:r>
      <w:r w:rsidR="00E44DD9" w:rsidRPr="00E44DD9">
        <w:rPr>
          <w:sz w:val="24"/>
        </w:rPr>
        <w:t xml:space="preserve"> </w:t>
      </w:r>
    </w:p>
    <w:p w14:paraId="7134C8C6" w14:textId="4EF74FC9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b/>
          <w:sz w:val="24"/>
        </w:rPr>
        <w:t>Funkcijos</w:t>
      </w:r>
    </w:p>
    <w:p w14:paraId="11074812" w14:textId="77777777" w:rsidR="00054CF1" w:rsidRPr="000D10A5" w:rsidRDefault="00250B01">
      <w:pPr>
        <w:pStyle w:val="Bodytext10"/>
        <w:jc w:val="both"/>
        <w:rPr>
          <w:sz w:val="24"/>
          <w:szCs w:val="24"/>
        </w:rPr>
      </w:pPr>
      <w:r w:rsidRPr="000D10A5">
        <w:rPr>
          <w:sz w:val="24"/>
        </w:rPr>
        <w:t>• Pavojaus signalų nustatymas ir rodymas</w:t>
      </w:r>
    </w:p>
    <w:p w14:paraId="5F64A2FE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• Įrašymas ir informavimas apie senkančią bateriją</w:t>
      </w:r>
    </w:p>
    <w:p w14:paraId="32CDDCEA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• Rankinio ir automatinio aktyvinimo režimai</w:t>
      </w:r>
    </w:p>
    <w:p w14:paraId="1EA0D367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• USB jungtis duomenų srautui ir maitinimui</w:t>
      </w:r>
    </w:p>
    <w:p w14:paraId="1ADADA75" w14:textId="18DEE3AE" w:rsidR="00054CF1" w:rsidRPr="000D10A5" w:rsidRDefault="00250B01">
      <w:pPr>
        <w:pStyle w:val="Bodytext10"/>
        <w:jc w:val="both"/>
        <w:rPr>
          <w:sz w:val="24"/>
          <w:szCs w:val="24"/>
        </w:rPr>
      </w:pPr>
      <w:r w:rsidRPr="000D10A5">
        <w:rPr>
          <w:sz w:val="24"/>
        </w:rPr>
        <w:t xml:space="preserve">• Būsenos rodymas raudonos / geltonos ir žalios spalvos </w:t>
      </w:r>
      <w:r w:rsidR="00444B20">
        <w:rPr>
          <w:sz w:val="24"/>
        </w:rPr>
        <w:t xml:space="preserve">šviesos </w:t>
      </w:r>
      <w:r w:rsidRPr="000D10A5">
        <w:rPr>
          <w:sz w:val="24"/>
        </w:rPr>
        <w:t>diod</w:t>
      </w:r>
      <w:r w:rsidR="00444B20">
        <w:rPr>
          <w:sz w:val="24"/>
        </w:rPr>
        <w:t>ais</w:t>
      </w:r>
    </w:p>
    <w:p w14:paraId="58FB6B48" w14:textId="77777777" w:rsidR="00054CF1" w:rsidRPr="000D10A5" w:rsidRDefault="00250B01">
      <w:pPr>
        <w:pStyle w:val="Bodytext10"/>
        <w:spacing w:after="200"/>
        <w:rPr>
          <w:sz w:val="24"/>
          <w:szCs w:val="24"/>
        </w:rPr>
      </w:pPr>
      <w:r w:rsidRPr="000D10A5">
        <w:rPr>
          <w:sz w:val="24"/>
        </w:rPr>
        <w:t>• Oro slėgio jūros lygyje ekvivalento skaičiavimas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5"/>
        <w:gridCol w:w="4697"/>
      </w:tblGrid>
      <w:tr w:rsidR="00054CF1" w:rsidRPr="000D10A5" w14:paraId="301DB1D2" w14:textId="77777777">
        <w:trPr>
          <w:trHeight w:hRule="exact" w:val="512"/>
          <w:jc w:val="center"/>
        </w:trPr>
        <w:tc>
          <w:tcPr>
            <w:tcW w:w="5000" w:type="pct"/>
            <w:gridSpan w:val="2"/>
            <w:shd w:val="clear" w:color="auto" w:fill="FFFFFF"/>
            <w:vAlign w:val="bottom"/>
          </w:tcPr>
          <w:p w14:paraId="404F8C83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2. Techninės sąlygos</w:t>
            </w:r>
          </w:p>
          <w:p w14:paraId="46CE51E2" w14:textId="2D887FF8" w:rsidR="00054CF1" w:rsidRPr="000D10A5" w:rsidRDefault="00250B01">
            <w:pPr>
              <w:pStyle w:val="Other10"/>
              <w:rPr>
                <w:b/>
                <w:bCs/>
                <w:sz w:val="24"/>
                <w:szCs w:val="24"/>
              </w:rPr>
            </w:pPr>
            <w:r w:rsidRPr="000D10A5">
              <w:rPr>
                <w:b/>
                <w:sz w:val="24"/>
              </w:rPr>
              <w:t>2</w:t>
            </w:r>
            <w:r w:rsidR="00444B20">
              <w:rPr>
                <w:b/>
                <w:sz w:val="24"/>
              </w:rPr>
              <w:t>.</w:t>
            </w:r>
            <w:r w:rsidRPr="000D10A5">
              <w:rPr>
                <w:b/>
                <w:sz w:val="24"/>
              </w:rPr>
              <w:t>1. Bendrosios techninės sąlygos</w:t>
            </w:r>
          </w:p>
          <w:p w14:paraId="74283233" w14:textId="77777777" w:rsidR="00054CF1" w:rsidRPr="000D10A5" w:rsidRDefault="00054CF1">
            <w:pPr>
              <w:pStyle w:val="Other10"/>
              <w:rPr>
                <w:b/>
                <w:bCs/>
                <w:sz w:val="24"/>
                <w:szCs w:val="24"/>
              </w:rPr>
            </w:pPr>
          </w:p>
          <w:p w14:paraId="451ACC55" w14:textId="77777777" w:rsidR="00054CF1" w:rsidRPr="000D10A5" w:rsidRDefault="00054CF1">
            <w:pPr>
              <w:pStyle w:val="Other10"/>
              <w:rPr>
                <w:b/>
                <w:bCs/>
                <w:sz w:val="24"/>
                <w:szCs w:val="24"/>
              </w:rPr>
            </w:pPr>
          </w:p>
        </w:tc>
      </w:tr>
      <w:tr w:rsidR="00054CF1" w:rsidRPr="000D10A5" w14:paraId="4075B6D6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</w:tcPr>
          <w:p w14:paraId="7E3B9010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Skiriamoji geba: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</w:tcPr>
          <w:p w14:paraId="4E12C0A7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0,1 % RH / </w:t>
            </w:r>
            <w:r w:rsidRPr="0018362A">
              <w:rPr>
                <w:sz w:val="24"/>
              </w:rPr>
              <w:t>0,1°Cy</w:t>
            </w:r>
            <w:r w:rsidRPr="000D10A5">
              <w:rPr>
                <w:sz w:val="24"/>
              </w:rPr>
              <w:t> 0,1 hPa</w:t>
            </w:r>
          </w:p>
        </w:tc>
      </w:tr>
      <w:tr w:rsidR="00054CF1" w:rsidRPr="000D10A5" w14:paraId="37DA4AA4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F4065B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Atmintinė: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A4D05C" w14:textId="156C948C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10</w:t>
            </w:r>
            <w:r w:rsidR="00A61506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000</w:t>
            </w:r>
          </w:p>
        </w:tc>
      </w:tr>
      <w:tr w:rsidR="00054CF1" w:rsidRPr="000D10A5" w14:paraId="3CFDBD10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</w:tcPr>
          <w:p w14:paraId="4C6E3ABD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Mėginių ėmimo dažnis: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</w:tcPr>
          <w:p w14:paraId="3BD0313D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nuo 1 min. iki 18 val.</w:t>
            </w:r>
          </w:p>
        </w:tc>
      </w:tr>
      <w:tr w:rsidR="00054CF1" w:rsidRPr="000D10A5" w14:paraId="3947ECF6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AE8B9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Duomenų išvestis: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F0035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USB duomenų srautas</w:t>
            </w:r>
          </w:p>
        </w:tc>
      </w:tr>
      <w:tr w:rsidR="00054CF1" w:rsidRPr="000D10A5" w14:paraId="510AF89C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A6F03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Įrašymo indikatorius: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1912C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mirksi žalias šviesos diodas</w:t>
            </w:r>
          </w:p>
        </w:tc>
      </w:tr>
      <w:tr w:rsidR="00054CF1" w:rsidRPr="000D10A5" w14:paraId="555AE64F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F05848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Pilnos atmintinės indikatorius: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77934E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mirksi geltonas šviesos diodas</w:t>
            </w:r>
          </w:p>
        </w:tc>
      </w:tr>
      <w:tr w:rsidR="00054CF1" w:rsidRPr="000D10A5" w14:paraId="133CAC15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424FC6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Analitinė programinė įranga: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FB280F" w14:textId="7C312A30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2000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/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XP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/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Vista</w:t>
            </w:r>
          </w:p>
        </w:tc>
      </w:tr>
      <w:tr w:rsidR="00054CF1" w:rsidRPr="000D10A5" w14:paraId="57494F3E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252EF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Maitinimas: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54623C" w14:textId="77777777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viena 3,6 V baterija</w:t>
            </w:r>
          </w:p>
        </w:tc>
      </w:tr>
      <w:tr w:rsidR="00054CF1" w:rsidRPr="000D10A5" w14:paraId="525B7703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71E740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Techninės sąlygos: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C1580B" w14:textId="7E6F1B59" w:rsidR="00054CF1" w:rsidRPr="000D10A5" w:rsidRDefault="00250B01">
            <w:pPr>
              <w:pStyle w:val="Other10"/>
              <w:ind w:firstLine="2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14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250 arba 1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/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2</w:t>
            </w:r>
            <w:r w:rsidR="00CF5E61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AAA</w:t>
            </w:r>
          </w:p>
        </w:tc>
      </w:tr>
      <w:tr w:rsidR="00054CF1" w:rsidRPr="000D10A5" w14:paraId="60C21519" w14:textId="77777777">
        <w:trPr>
          <w:trHeight w:hRule="exact"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F17FD7" w14:textId="2EED79CF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2</w:t>
            </w:r>
            <w:r w:rsidR="00444B20">
              <w:rPr>
                <w:b/>
                <w:sz w:val="24"/>
              </w:rPr>
              <w:t>.</w:t>
            </w:r>
            <w:r w:rsidRPr="000D10A5">
              <w:rPr>
                <w:b/>
                <w:sz w:val="24"/>
              </w:rPr>
              <w:t>2. Drėgmės ir temperatūros techninės sąlygos</w:t>
            </w:r>
            <w:r w:rsidRPr="000D10A5">
              <w:rPr>
                <w:b/>
                <w:sz w:val="24"/>
              </w:rPr>
              <w:br/>
              <w:t>Matavimo diapazonas:</w:t>
            </w:r>
          </w:p>
        </w:tc>
      </w:tr>
      <w:tr w:rsidR="00054CF1" w:rsidRPr="000D10A5" w14:paraId="751A2E26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0B0508D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Temperatūros diapazonas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0EFD59" w14:textId="36C9770D" w:rsidR="00054CF1" w:rsidRPr="000D10A5" w:rsidRDefault="008874D8">
            <w:pPr>
              <w:pStyle w:val="Other10"/>
              <w:ind w:firstLine="2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nuo </w:t>
            </w:r>
            <w:r w:rsidR="00796A27">
              <w:rPr>
                <w:sz w:val="24"/>
              </w:rPr>
              <w:t>–</w:t>
            </w:r>
            <w:r w:rsidR="00250B01" w:rsidRPr="000D10A5">
              <w:rPr>
                <w:sz w:val="24"/>
              </w:rPr>
              <w:t>40</w:t>
            </w:r>
            <w:r>
              <w:rPr>
                <w:sz w:val="24"/>
              </w:rPr>
              <w:t xml:space="preserve"> iki </w:t>
            </w:r>
            <w:r w:rsidR="00250B01" w:rsidRPr="000D10A5">
              <w:rPr>
                <w:sz w:val="24"/>
              </w:rPr>
              <w:t>~</w:t>
            </w:r>
            <w:r>
              <w:rPr>
                <w:sz w:val="24"/>
              </w:rPr>
              <w:t xml:space="preserve"> </w:t>
            </w:r>
            <w:r w:rsidR="00250B01" w:rsidRPr="000D10A5">
              <w:rPr>
                <w:sz w:val="24"/>
              </w:rPr>
              <w:t>+70 °C</w:t>
            </w:r>
          </w:p>
        </w:tc>
      </w:tr>
      <w:tr w:rsidR="00054CF1" w:rsidRPr="000D10A5" w14:paraId="6E1B91F9" w14:textId="77777777">
        <w:trPr>
          <w:trHeight w:hRule="exact" w:val="340"/>
          <w:jc w:val="center"/>
        </w:trPr>
        <w:tc>
          <w:tcPr>
            <w:tcW w:w="2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695A73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Drėgmės diapazonas</w:t>
            </w:r>
          </w:p>
        </w:tc>
        <w:tc>
          <w:tcPr>
            <w:tcW w:w="2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BF9DF5" w14:textId="745E49C4" w:rsidR="00054CF1" w:rsidRPr="000D10A5" w:rsidRDefault="008874D8">
            <w:pPr>
              <w:pStyle w:val="Other10"/>
              <w:ind w:firstLine="2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nuo </w:t>
            </w:r>
            <w:r w:rsidR="00250B01" w:rsidRPr="000D10A5">
              <w:rPr>
                <w:sz w:val="24"/>
              </w:rPr>
              <w:t>0</w:t>
            </w:r>
            <w:r>
              <w:rPr>
                <w:sz w:val="24"/>
              </w:rPr>
              <w:t xml:space="preserve"> iki </w:t>
            </w:r>
            <w:r w:rsidR="00250B01" w:rsidRPr="000D10A5">
              <w:rPr>
                <w:sz w:val="24"/>
              </w:rPr>
              <w:t>~</w:t>
            </w:r>
            <w:r>
              <w:rPr>
                <w:sz w:val="24"/>
              </w:rPr>
              <w:t xml:space="preserve"> </w:t>
            </w:r>
            <w:r w:rsidR="00250B01" w:rsidRPr="000D10A5">
              <w:rPr>
                <w:sz w:val="24"/>
              </w:rPr>
              <w:t>100 % RH</w:t>
            </w:r>
          </w:p>
        </w:tc>
      </w:tr>
    </w:tbl>
    <w:p w14:paraId="32BBF2B9" w14:textId="77777777" w:rsidR="00054CF1" w:rsidRPr="000D10A5" w:rsidRDefault="00250B01">
      <w:pPr>
        <w:spacing w:line="1" w:lineRule="exact"/>
      </w:pPr>
      <w:r w:rsidRPr="000D10A5">
        <w:br w:type="page"/>
      </w:r>
    </w:p>
    <w:p w14:paraId="6F5B6105" w14:textId="77777777" w:rsidR="00054CF1" w:rsidRPr="000D10A5" w:rsidRDefault="00250B01">
      <w:pPr>
        <w:pStyle w:val="Tablecaption10"/>
        <w:ind w:left="5"/>
        <w:rPr>
          <w:sz w:val="24"/>
          <w:szCs w:val="24"/>
        </w:rPr>
      </w:pPr>
      <w:r w:rsidRPr="000D10A5">
        <w:rPr>
          <w:sz w:val="24"/>
        </w:rPr>
        <w:lastRenderedPageBreak/>
        <w:t>Tikslumas:</w:t>
      </w:r>
    </w:p>
    <w:tbl>
      <w:tblPr>
        <w:tblW w:w="499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4222"/>
        <w:gridCol w:w="1940"/>
      </w:tblGrid>
      <w:tr w:rsidR="00054CF1" w:rsidRPr="000D10A5" w14:paraId="184744A7" w14:textId="77777777">
        <w:trPr>
          <w:trHeight w:hRule="exact" w:val="340"/>
          <w:jc w:val="center"/>
        </w:trPr>
        <w:tc>
          <w:tcPr>
            <w:tcW w:w="1506" w:type="pct"/>
            <w:tcBorders>
              <w:top w:val="single" w:sz="4" w:space="0" w:color="auto"/>
            </w:tcBorders>
            <w:shd w:val="clear" w:color="auto" w:fill="FFFFFF"/>
          </w:tcPr>
          <w:p w14:paraId="1FA5F767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Temperatūra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FFFFFF"/>
          </w:tcPr>
          <w:p w14:paraId="3D10E430" w14:textId="6E3F3217" w:rsidR="00054CF1" w:rsidRPr="000D10A5" w:rsidRDefault="00250B01">
            <w:pPr>
              <w:pStyle w:val="Other10"/>
              <w:jc w:val="both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40–70 °C</w:t>
            </w:r>
            <w:r w:rsidR="007A7A41">
              <w:rPr>
                <w:sz w:val="24"/>
              </w:rPr>
              <w:t>;</w:t>
            </w:r>
            <w:r w:rsidRPr="000D10A5">
              <w:rPr>
                <w:sz w:val="24"/>
              </w:rPr>
              <w:t xml:space="preserve"> 0–40 °C</w:t>
            </w:r>
            <w:r w:rsidR="007A7A41">
              <w:rPr>
                <w:sz w:val="24"/>
              </w:rPr>
              <w:t>;</w:t>
            </w:r>
            <w:r w:rsidRPr="000D10A5">
              <w:rPr>
                <w:sz w:val="24"/>
              </w:rPr>
              <w:t xml:space="preserve"> </w:t>
            </w:r>
            <w:r w:rsidR="007A7A41">
              <w:rPr>
                <w:sz w:val="24"/>
              </w:rPr>
              <w:t>–</w:t>
            </w:r>
            <w:r w:rsidRPr="000D10A5">
              <w:rPr>
                <w:sz w:val="24"/>
              </w:rPr>
              <w:t>40–0 °C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EE100" w14:textId="46826129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53666E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2 °C</w:t>
            </w:r>
          </w:p>
          <w:p w14:paraId="71DA957D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±1 °C</w:t>
            </w:r>
          </w:p>
          <w:p w14:paraId="69A5CA1A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±2 °C</w:t>
            </w:r>
          </w:p>
        </w:tc>
      </w:tr>
      <w:tr w:rsidR="00054CF1" w:rsidRPr="000D10A5" w14:paraId="6EF7FBFF" w14:textId="77777777">
        <w:trPr>
          <w:trHeight w:hRule="exact" w:val="340"/>
          <w:jc w:val="center"/>
        </w:trPr>
        <w:tc>
          <w:tcPr>
            <w:tcW w:w="1506" w:type="pct"/>
            <w:tcBorders>
              <w:top w:val="single" w:sz="4" w:space="0" w:color="auto"/>
            </w:tcBorders>
            <w:shd w:val="clear" w:color="auto" w:fill="FFFFFF"/>
          </w:tcPr>
          <w:p w14:paraId="01218227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Drėgmė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FFFFFF"/>
          </w:tcPr>
          <w:p w14:paraId="7D8AD094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0–20 ir 80–100 %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C9BB" w14:textId="12D64C4C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53666E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5 %</w:t>
            </w:r>
          </w:p>
        </w:tc>
      </w:tr>
      <w:tr w:rsidR="00054CF1" w:rsidRPr="000D10A5" w14:paraId="08468ABD" w14:textId="77777777">
        <w:trPr>
          <w:trHeight w:hRule="exact" w:val="340"/>
          <w:jc w:val="center"/>
        </w:trPr>
        <w:tc>
          <w:tcPr>
            <w:tcW w:w="1506" w:type="pct"/>
            <w:shd w:val="clear" w:color="auto" w:fill="FFFFFF"/>
          </w:tcPr>
          <w:p w14:paraId="3A8B6983" w14:textId="77777777" w:rsidR="00054CF1" w:rsidRPr="000D10A5" w:rsidRDefault="00054CF1"/>
        </w:tc>
        <w:tc>
          <w:tcPr>
            <w:tcW w:w="2394" w:type="pct"/>
            <w:shd w:val="clear" w:color="auto" w:fill="FFFFFF"/>
          </w:tcPr>
          <w:p w14:paraId="115B9472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20–40 ir 60–80 %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shd w:val="clear" w:color="auto" w:fill="FFFFFF"/>
          </w:tcPr>
          <w:p w14:paraId="015A8254" w14:textId="4239B063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53666E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3,5 %</w:t>
            </w:r>
          </w:p>
        </w:tc>
      </w:tr>
      <w:tr w:rsidR="00054CF1" w:rsidRPr="000D10A5" w14:paraId="0385787F" w14:textId="77777777">
        <w:trPr>
          <w:trHeight w:hRule="exact" w:val="340"/>
          <w:jc w:val="center"/>
        </w:trPr>
        <w:tc>
          <w:tcPr>
            <w:tcW w:w="1506" w:type="pct"/>
            <w:shd w:val="clear" w:color="auto" w:fill="FFFFFF"/>
          </w:tcPr>
          <w:p w14:paraId="15452D4F" w14:textId="77777777" w:rsidR="00054CF1" w:rsidRPr="000D10A5" w:rsidRDefault="00054CF1"/>
        </w:tc>
        <w:tc>
          <w:tcPr>
            <w:tcW w:w="2394" w:type="pct"/>
            <w:shd w:val="clear" w:color="auto" w:fill="FFFFFF"/>
          </w:tcPr>
          <w:p w14:paraId="19E7FAF8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40–60 %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shd w:val="clear" w:color="auto" w:fill="FFFFFF"/>
          </w:tcPr>
          <w:p w14:paraId="7393ADF5" w14:textId="3A30A952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53666E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3,5 %</w:t>
            </w:r>
          </w:p>
        </w:tc>
      </w:tr>
      <w:tr w:rsidR="00054CF1" w:rsidRPr="000D10A5" w14:paraId="7FAB4CE5" w14:textId="77777777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6C4BF9" w14:textId="30F29B76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2</w:t>
            </w:r>
            <w:r w:rsidR="00647D7E">
              <w:rPr>
                <w:b/>
                <w:sz w:val="24"/>
              </w:rPr>
              <w:t>.</w:t>
            </w:r>
            <w:r w:rsidRPr="000D10A5">
              <w:rPr>
                <w:b/>
                <w:sz w:val="24"/>
              </w:rPr>
              <w:t>3. Oro slėgio techninės sąlygos</w:t>
            </w:r>
          </w:p>
        </w:tc>
      </w:tr>
      <w:tr w:rsidR="00054CF1" w:rsidRPr="000D10A5" w14:paraId="699C910F" w14:textId="77777777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B1EB4B" w14:textId="77777777" w:rsidR="00054CF1" w:rsidRPr="000D10A5" w:rsidRDefault="00250B01">
            <w:pPr>
              <w:pStyle w:val="Other10"/>
              <w:tabs>
                <w:tab w:val="left" w:pos="2006"/>
              </w:tabs>
              <w:rPr>
                <w:sz w:val="24"/>
                <w:szCs w:val="24"/>
              </w:rPr>
            </w:pPr>
            <w:r w:rsidRPr="000D10A5">
              <w:rPr>
                <w:sz w:val="24"/>
              </w:rPr>
              <w:t>Matavimo diapazonas:</w:t>
            </w:r>
            <w:r w:rsidRPr="000D10A5">
              <w:rPr>
                <w:sz w:val="24"/>
              </w:rPr>
              <w:tab/>
              <w:t>700–1100 hPa</w:t>
            </w:r>
          </w:p>
        </w:tc>
      </w:tr>
      <w:tr w:rsidR="00054CF1" w:rsidRPr="000D10A5" w14:paraId="7C826D7E" w14:textId="77777777">
        <w:trPr>
          <w:trHeight w:hRule="exact" w:val="340"/>
          <w:jc w:val="center"/>
        </w:trPr>
        <w:tc>
          <w:tcPr>
            <w:tcW w:w="1506" w:type="pct"/>
            <w:tcBorders>
              <w:top w:val="single" w:sz="4" w:space="0" w:color="auto"/>
            </w:tcBorders>
            <w:shd w:val="clear" w:color="auto" w:fill="FFFFFF"/>
          </w:tcPr>
          <w:p w14:paraId="3675CD1C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Tikslumas: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FFFFFF"/>
          </w:tcPr>
          <w:p w14:paraId="604A6AC9" w14:textId="77777777" w:rsidR="00054CF1" w:rsidRPr="000D10A5" w:rsidRDefault="00250B01">
            <w:pPr>
              <w:pStyle w:val="Other10"/>
              <w:ind w:firstLine="560"/>
              <w:jc w:val="both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50–70 °C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</w:tcPr>
          <w:p w14:paraId="21EF8307" w14:textId="7D85416E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9A5A35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4,0 hPa</w:t>
            </w:r>
          </w:p>
        </w:tc>
      </w:tr>
      <w:tr w:rsidR="00054CF1" w:rsidRPr="000D10A5" w14:paraId="33E99343" w14:textId="77777777">
        <w:trPr>
          <w:trHeight w:hRule="exact" w:val="340"/>
          <w:jc w:val="center"/>
        </w:trPr>
        <w:tc>
          <w:tcPr>
            <w:tcW w:w="1506" w:type="pct"/>
            <w:shd w:val="clear" w:color="auto" w:fill="FFFFFF"/>
          </w:tcPr>
          <w:p w14:paraId="32AF85B1" w14:textId="77777777" w:rsidR="00054CF1" w:rsidRPr="000D10A5" w:rsidRDefault="00054CF1"/>
        </w:tc>
        <w:tc>
          <w:tcPr>
            <w:tcW w:w="2394" w:type="pct"/>
            <w:shd w:val="clear" w:color="auto" w:fill="FFFFFF"/>
          </w:tcPr>
          <w:p w14:paraId="12A8A827" w14:textId="77777777" w:rsidR="00054CF1" w:rsidRPr="000D10A5" w:rsidRDefault="00250B01">
            <w:pPr>
              <w:pStyle w:val="Other10"/>
              <w:ind w:firstLine="560"/>
              <w:jc w:val="both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0–50 °C</w:t>
            </w:r>
          </w:p>
        </w:tc>
        <w:tc>
          <w:tcPr>
            <w:tcW w:w="1098" w:type="pct"/>
            <w:shd w:val="clear" w:color="auto" w:fill="FFFFFF"/>
          </w:tcPr>
          <w:p w14:paraId="6B479344" w14:textId="7C2C23BA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9A5A35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2,5 hPa</w:t>
            </w:r>
          </w:p>
        </w:tc>
      </w:tr>
      <w:tr w:rsidR="00054CF1" w:rsidRPr="000D10A5" w14:paraId="177FD26F" w14:textId="77777777">
        <w:trPr>
          <w:trHeight w:hRule="exact" w:val="340"/>
          <w:jc w:val="center"/>
        </w:trPr>
        <w:tc>
          <w:tcPr>
            <w:tcW w:w="1506" w:type="pct"/>
            <w:shd w:val="clear" w:color="auto" w:fill="FFFFFF"/>
          </w:tcPr>
          <w:p w14:paraId="22C3390C" w14:textId="77777777" w:rsidR="00054CF1" w:rsidRPr="000D10A5" w:rsidRDefault="00054CF1"/>
        </w:tc>
        <w:tc>
          <w:tcPr>
            <w:tcW w:w="2394" w:type="pct"/>
            <w:shd w:val="clear" w:color="auto" w:fill="FFFFFF"/>
          </w:tcPr>
          <w:p w14:paraId="367054AE" w14:textId="045B264B" w:rsidR="00054CF1" w:rsidRPr="000D10A5" w:rsidRDefault="002476C1">
            <w:pPr>
              <w:pStyle w:val="Other10"/>
              <w:ind w:firstLine="5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–</w:t>
            </w:r>
            <w:r w:rsidR="00250B01" w:rsidRPr="000D10A5">
              <w:rPr>
                <w:sz w:val="24"/>
              </w:rPr>
              <w:t>40–0 °C</w:t>
            </w:r>
          </w:p>
        </w:tc>
        <w:tc>
          <w:tcPr>
            <w:tcW w:w="1098" w:type="pct"/>
            <w:shd w:val="clear" w:color="auto" w:fill="FFFFFF"/>
          </w:tcPr>
          <w:p w14:paraId="0E6D7074" w14:textId="44637FB2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9A5A35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4,0 hPa</w:t>
            </w:r>
          </w:p>
        </w:tc>
      </w:tr>
      <w:tr w:rsidR="00054CF1" w:rsidRPr="000D10A5" w14:paraId="785712C9" w14:textId="77777777">
        <w:trPr>
          <w:trHeight w:hRule="exact" w:val="340"/>
          <w:jc w:val="center"/>
        </w:trPr>
        <w:tc>
          <w:tcPr>
            <w:tcW w:w="150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B899F5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Pakartojamumas: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F7173B" w14:textId="71A2E7BF" w:rsidR="00054CF1" w:rsidRPr="000D10A5" w:rsidRDefault="00250B01">
            <w:pPr>
              <w:pStyle w:val="Other10"/>
              <w:ind w:firstLine="56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CA7B5D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0,2 % (maks. ±</w:t>
            </w:r>
            <w:r w:rsidR="00CA7B5D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0,3 % FSO)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</w:tcPr>
          <w:p w14:paraId="1B431A5D" w14:textId="77777777" w:rsidR="00054CF1" w:rsidRPr="000D10A5" w:rsidRDefault="00054CF1"/>
        </w:tc>
      </w:tr>
      <w:tr w:rsidR="00054CF1" w:rsidRPr="000D10A5" w14:paraId="0E65461D" w14:textId="77777777">
        <w:trPr>
          <w:trHeight w:hRule="exact" w:val="340"/>
          <w:jc w:val="center"/>
        </w:trPr>
        <w:tc>
          <w:tcPr>
            <w:tcW w:w="1506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78A148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Tiesiškumas / histerezė:</w:t>
            </w:r>
          </w:p>
        </w:tc>
        <w:tc>
          <w:tcPr>
            <w:tcW w:w="239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D00F2A" w14:textId="5EF756C7" w:rsidR="00054CF1" w:rsidRPr="000D10A5" w:rsidRDefault="00250B01">
            <w:pPr>
              <w:pStyle w:val="Other10"/>
              <w:ind w:firstLine="56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±</w:t>
            </w:r>
            <w:r w:rsidR="00CA7B5D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0,24 % FSO</w:t>
            </w: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FFFFFF"/>
          </w:tcPr>
          <w:p w14:paraId="75E28716" w14:textId="77777777" w:rsidR="00054CF1" w:rsidRPr="000D10A5" w:rsidRDefault="00054CF1"/>
        </w:tc>
      </w:tr>
      <w:tr w:rsidR="00054CF1" w:rsidRPr="000D10A5" w14:paraId="46607DEE" w14:textId="77777777">
        <w:trPr>
          <w:trHeight w:hRule="exact"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3F8865" w14:textId="76907709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Temperatūros koeficientas: ±</w:t>
            </w:r>
            <w:r w:rsidR="001F36DA">
              <w:rPr>
                <w:sz w:val="24"/>
              </w:rPr>
              <w:t xml:space="preserve"> </w:t>
            </w:r>
            <w:r w:rsidRPr="000D10A5">
              <w:rPr>
                <w:sz w:val="24"/>
              </w:rPr>
              <w:t>0,1 % FSO</w:t>
            </w:r>
          </w:p>
        </w:tc>
      </w:tr>
    </w:tbl>
    <w:p w14:paraId="7ECBFB3C" w14:textId="77777777" w:rsidR="00054CF1" w:rsidRPr="000D10A5" w:rsidRDefault="00054CF1">
      <w:pPr>
        <w:spacing w:after="179" w:line="1" w:lineRule="exact"/>
      </w:pPr>
    </w:p>
    <w:p w14:paraId="72721C96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b/>
          <w:sz w:val="24"/>
        </w:rPr>
        <w:t>Pastaba:</w:t>
      </w:r>
    </w:p>
    <w:p w14:paraId="1EBFA6FF" w14:textId="36FCC1E5" w:rsidR="00054CF1" w:rsidRPr="000D10A5" w:rsidRDefault="00250B01">
      <w:pPr>
        <w:pStyle w:val="Bodytext10"/>
        <w:spacing w:line="228" w:lineRule="auto"/>
        <w:rPr>
          <w:sz w:val="24"/>
          <w:szCs w:val="24"/>
        </w:rPr>
      </w:pPr>
      <w:r w:rsidRPr="000D10A5">
        <w:rPr>
          <w:noProof/>
          <w:sz w:val="24"/>
        </w:rPr>
        <w:drawing>
          <wp:anchor distT="0" distB="0" distL="76200" distR="76200" simplePos="0" relativeHeight="125830144" behindDoc="0" locked="0" layoutInCell="1" allowOverlap="1" wp14:anchorId="698F5D3B" wp14:editId="3BF882AA">
            <wp:simplePos x="0" y="0"/>
            <wp:positionH relativeFrom="page">
              <wp:posOffset>4846320</wp:posOffset>
            </wp:positionH>
            <wp:positionV relativeFrom="paragraph">
              <wp:posOffset>150495</wp:posOffset>
            </wp:positionV>
            <wp:extent cx="1322705" cy="1761490"/>
            <wp:effectExtent l="0" t="0" r="10795" b="1016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0A5">
        <w:rPr>
          <w:sz w:val="24"/>
        </w:rPr>
        <w:t>FSO</w:t>
      </w:r>
      <w:r w:rsidR="00AF2A8D" w:rsidRPr="000D10A5">
        <w:rPr>
          <w:sz w:val="24"/>
        </w:rPr>
        <w:t xml:space="preserve"> –</w:t>
      </w:r>
      <w:r w:rsidRPr="000D10A5">
        <w:rPr>
          <w:sz w:val="24"/>
        </w:rPr>
        <w:t xml:space="preserve"> vis</w:t>
      </w:r>
      <w:r w:rsidR="00B11E36" w:rsidRPr="000D10A5">
        <w:rPr>
          <w:sz w:val="24"/>
        </w:rPr>
        <w:t>as</w:t>
      </w:r>
      <w:r w:rsidRPr="000D10A5">
        <w:rPr>
          <w:sz w:val="24"/>
        </w:rPr>
        <w:t xml:space="preserve"> skalės diapazonas</w:t>
      </w:r>
    </w:p>
    <w:p w14:paraId="39764BE5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1 psi = 68,947 mbar = 0,068947 bar</w:t>
      </w:r>
    </w:p>
    <w:p w14:paraId="0A4A6012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1 psi = 6894,7 Pa = 68,947 hPa = 6,8947 kPa</w:t>
      </w:r>
    </w:p>
    <w:p w14:paraId="625437C7" w14:textId="77777777" w:rsidR="00054CF1" w:rsidRPr="000D10A5" w:rsidRDefault="00054CF1">
      <w:pPr>
        <w:pStyle w:val="Heading210"/>
        <w:keepNext/>
        <w:keepLines/>
        <w:rPr>
          <w:sz w:val="24"/>
          <w:szCs w:val="24"/>
        </w:rPr>
      </w:pPr>
      <w:bookmarkStart w:id="6" w:name="bookmark16"/>
      <w:bookmarkStart w:id="7" w:name="bookmark15"/>
      <w:bookmarkStart w:id="8" w:name="bookmark14"/>
    </w:p>
    <w:p w14:paraId="53ECB1B2" w14:textId="77777777" w:rsidR="00054CF1" w:rsidRPr="000D10A5" w:rsidRDefault="00250B01">
      <w:pPr>
        <w:pStyle w:val="Heading210"/>
        <w:keepNext/>
        <w:keepLines/>
        <w:rPr>
          <w:sz w:val="24"/>
          <w:szCs w:val="24"/>
        </w:rPr>
      </w:pPr>
      <w:r w:rsidRPr="000D10A5">
        <w:rPr>
          <w:sz w:val="24"/>
        </w:rPr>
        <w:t>3. Dalių pavadinimai ir padėtys</w:t>
      </w:r>
      <w:bookmarkEnd w:id="6"/>
      <w:bookmarkEnd w:id="7"/>
      <w:bookmarkEnd w:id="8"/>
    </w:p>
    <w:p w14:paraId="3A69E2CA" w14:textId="77777777" w:rsidR="00054CF1" w:rsidRPr="000D10A5" w:rsidRDefault="00250B01">
      <w:pPr>
        <w:pStyle w:val="Bodytext10"/>
        <w:numPr>
          <w:ilvl w:val="0"/>
          <w:numId w:val="1"/>
        </w:numPr>
        <w:tabs>
          <w:tab w:val="left" w:pos="320"/>
        </w:tabs>
        <w:rPr>
          <w:sz w:val="24"/>
          <w:szCs w:val="24"/>
        </w:rPr>
      </w:pPr>
      <w:bookmarkStart w:id="9" w:name="bookmark17"/>
      <w:bookmarkEnd w:id="9"/>
      <w:r w:rsidRPr="000D10A5">
        <w:rPr>
          <w:sz w:val="24"/>
        </w:rPr>
        <w:t>Žalias šviesos diodas</w:t>
      </w:r>
    </w:p>
    <w:p w14:paraId="0B2E3328" w14:textId="77777777" w:rsidR="00054CF1" w:rsidRPr="000D10A5" w:rsidRDefault="00250B01">
      <w:pPr>
        <w:pStyle w:val="Bodytext10"/>
        <w:numPr>
          <w:ilvl w:val="0"/>
          <w:numId w:val="1"/>
        </w:numPr>
        <w:tabs>
          <w:tab w:val="left" w:pos="334"/>
        </w:tabs>
        <w:rPr>
          <w:sz w:val="24"/>
          <w:szCs w:val="24"/>
        </w:rPr>
      </w:pPr>
      <w:bookmarkStart w:id="10" w:name="bookmark18"/>
      <w:bookmarkEnd w:id="10"/>
      <w:r w:rsidRPr="000D10A5">
        <w:rPr>
          <w:sz w:val="24"/>
        </w:rPr>
        <w:t>Raudonas / geltonas šviesos diodas</w:t>
      </w:r>
    </w:p>
    <w:p w14:paraId="066D3BDC" w14:textId="77777777" w:rsidR="00054CF1" w:rsidRPr="000D10A5" w:rsidRDefault="00250B01">
      <w:pPr>
        <w:pStyle w:val="Bodytext10"/>
        <w:numPr>
          <w:ilvl w:val="0"/>
          <w:numId w:val="1"/>
        </w:numPr>
        <w:tabs>
          <w:tab w:val="left" w:pos="334"/>
        </w:tabs>
        <w:rPr>
          <w:sz w:val="24"/>
          <w:szCs w:val="24"/>
        </w:rPr>
      </w:pPr>
      <w:bookmarkStart w:id="11" w:name="bookmark19"/>
      <w:bookmarkEnd w:id="11"/>
      <w:r w:rsidRPr="000D10A5">
        <w:rPr>
          <w:sz w:val="24"/>
        </w:rPr>
        <w:t>Mygtukas</w:t>
      </w:r>
    </w:p>
    <w:p w14:paraId="279E0E7C" w14:textId="77777777" w:rsidR="00054CF1" w:rsidRPr="000D10A5" w:rsidRDefault="00250B01">
      <w:pPr>
        <w:pStyle w:val="Bodytext10"/>
        <w:numPr>
          <w:ilvl w:val="0"/>
          <w:numId w:val="1"/>
        </w:numPr>
        <w:tabs>
          <w:tab w:val="left" w:pos="334"/>
        </w:tabs>
        <w:rPr>
          <w:sz w:val="24"/>
          <w:szCs w:val="24"/>
        </w:rPr>
      </w:pPr>
      <w:bookmarkStart w:id="12" w:name="bookmark20"/>
      <w:bookmarkEnd w:id="12"/>
      <w:r w:rsidRPr="000D10A5">
        <w:rPr>
          <w:sz w:val="24"/>
        </w:rPr>
        <w:t>Drėgmės ir temperatūros jutiklis</w:t>
      </w:r>
    </w:p>
    <w:p w14:paraId="759E8149" w14:textId="77777777" w:rsidR="00054CF1" w:rsidRPr="000D10A5" w:rsidRDefault="00250B01">
      <w:pPr>
        <w:pStyle w:val="Bodytext10"/>
        <w:numPr>
          <w:ilvl w:val="0"/>
          <w:numId w:val="1"/>
        </w:numPr>
        <w:tabs>
          <w:tab w:val="left" w:pos="334"/>
        </w:tabs>
        <w:spacing w:after="1540"/>
        <w:rPr>
          <w:sz w:val="24"/>
          <w:szCs w:val="24"/>
        </w:rPr>
      </w:pPr>
      <w:bookmarkStart w:id="13" w:name="bookmark21"/>
      <w:bookmarkEnd w:id="13"/>
      <w:r w:rsidRPr="000D10A5">
        <w:rPr>
          <w:sz w:val="24"/>
        </w:rPr>
        <w:t>USB jungtis</w:t>
      </w:r>
    </w:p>
    <w:p w14:paraId="5CD2D058" w14:textId="77777777" w:rsidR="00054CF1" w:rsidRPr="000D10A5" w:rsidRDefault="00250B01">
      <w:pPr>
        <w:pStyle w:val="Bodytext30"/>
      </w:pPr>
      <w:r w:rsidRPr="000D10A5">
        <w:t>4. LED būsenos vadovas</w:t>
      </w:r>
    </w:p>
    <w:p w14:paraId="1E8F9F81" w14:textId="77777777" w:rsidR="00054CF1" w:rsidRPr="000D10A5" w:rsidRDefault="00054CF1">
      <w:pPr>
        <w:pStyle w:val="Bodytext10"/>
        <w:spacing w:line="230" w:lineRule="auto"/>
        <w:rPr>
          <w:sz w:val="24"/>
          <w:szCs w:val="24"/>
        </w:rPr>
      </w:pPr>
    </w:p>
    <w:tbl>
      <w:tblPr>
        <w:tblpPr w:leftFromText="180" w:rightFromText="180" w:vertAnchor="text" w:horzAnchor="page" w:tblpX="1585" w:tblpY="66"/>
        <w:tblOverlap w:val="never"/>
        <w:tblW w:w="499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789"/>
        <w:gridCol w:w="2350"/>
      </w:tblGrid>
      <w:tr w:rsidR="00054CF1" w:rsidRPr="000D10A5" w14:paraId="5B9319BC" w14:textId="77777777">
        <w:trPr>
          <w:trHeight w:hRule="exact" w:val="34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E20C" w14:textId="77777777" w:rsidR="00054CF1" w:rsidRPr="00284514" w:rsidRDefault="00250B01" w:rsidP="00284514">
            <w:pPr>
              <w:pStyle w:val="Other10"/>
              <w:jc w:val="center"/>
              <w:rPr>
                <w:sz w:val="18"/>
                <w:szCs w:val="18"/>
              </w:rPr>
            </w:pPr>
            <w:r w:rsidRPr="00284514">
              <w:rPr>
                <w:b/>
                <w:sz w:val="18"/>
                <w:szCs w:val="18"/>
              </w:rPr>
              <w:t>Šviesos diodo būsena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9317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Reikšmė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9C40E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Priemonė</w:t>
            </w:r>
          </w:p>
        </w:tc>
      </w:tr>
      <w:tr w:rsidR="00054CF1" w:rsidRPr="000D10A5" w14:paraId="29F53B0F" w14:textId="77777777">
        <w:trPr>
          <w:trHeight w:hRule="exact" w:val="1361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F3A88" w14:textId="77777777" w:rsidR="00054CF1" w:rsidRPr="000D10A5" w:rsidRDefault="00250B01">
            <w:pPr>
              <w:pStyle w:val="Other10"/>
              <w:spacing w:line="451" w:lineRule="auto"/>
              <w:ind w:left="220" w:firstLine="2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 xml:space="preserve">REC (įrašymas)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4933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Nemirksi joks šviesos diodas</w:t>
            </w:r>
          </w:p>
          <w:p w14:paraId="0356028C" w14:textId="77777777" w:rsidR="00054CF1" w:rsidRPr="000D10A5" w:rsidRDefault="00250B01">
            <w:pPr>
              <w:pStyle w:val="Other10"/>
              <w:spacing w:line="228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Registravimas nesuaktyvintas</w:t>
            </w:r>
          </w:p>
          <w:p w14:paraId="15AC603F" w14:textId="77777777" w:rsidR="00054CF1" w:rsidRPr="000D10A5" w:rsidRDefault="00250B01">
            <w:pPr>
              <w:pStyle w:val="Other10"/>
              <w:spacing w:line="228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Registravimas sustabdytas*</w:t>
            </w:r>
          </w:p>
          <w:p w14:paraId="10F50AE2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Nėra baterijos</w:t>
            </w:r>
          </w:p>
          <w:p w14:paraId="23AF4A35" w14:textId="77777777" w:rsidR="00054CF1" w:rsidRPr="000D10A5" w:rsidRDefault="00250B01">
            <w:pPr>
              <w:pStyle w:val="Other10"/>
              <w:spacing w:line="228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Baterija visiškai išsikrovė *‘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9F62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Įdėkite bateriją</w:t>
            </w:r>
          </w:p>
        </w:tc>
      </w:tr>
      <w:tr w:rsidR="00054CF1" w:rsidRPr="000D10A5" w14:paraId="1A9FED80" w14:textId="77777777">
        <w:trPr>
          <w:trHeight w:hRule="exact" w:val="164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77ABA" w14:textId="77777777" w:rsidR="00054CF1" w:rsidRPr="000D10A5" w:rsidRDefault="00250B01">
            <w:pPr>
              <w:pStyle w:val="Other10"/>
              <w:spacing w:after="120"/>
              <w:ind w:firstLine="22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REC </w:t>
            </w:r>
            <w:r w:rsidRPr="000D10A5">
              <w:rPr>
                <w:b/>
                <w:color w:val="06924B"/>
                <w:sz w:val="24"/>
              </w:rPr>
              <w:t>•</w:t>
            </w:r>
            <w:r w:rsidRPr="000D10A5">
              <w:rPr>
                <w:b/>
                <w:sz w:val="24"/>
              </w:rPr>
              <w:t xml:space="preserve"> (įrašymas)</w:t>
            </w:r>
          </w:p>
          <w:p w14:paraId="2E5C07F7" w14:textId="77777777" w:rsidR="00054CF1" w:rsidRPr="000D10A5" w:rsidRDefault="00054CF1">
            <w:pPr>
              <w:pStyle w:val="Other10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A52C5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Vieną kartą sumirksi žalias šviesos diodas</w:t>
            </w:r>
          </w:p>
          <w:p w14:paraId="70360058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Registravimo indikatorius</w:t>
            </w:r>
          </w:p>
          <w:p w14:paraId="62B81352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 xml:space="preserve">5 kartus paeiliui sumirksi žalias šviesos diodas </w:t>
            </w:r>
          </w:p>
          <w:p w14:paraId="4ACA2B99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Nustatymas iš naujo</w:t>
            </w:r>
          </w:p>
          <w:p w14:paraId="48F75B42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 xml:space="preserve">6 kartus paeiliui sumirksi žalias šviesos diodas </w:t>
            </w:r>
          </w:p>
          <w:p w14:paraId="5474C22D" w14:textId="77777777" w:rsidR="00054CF1" w:rsidRPr="000D10A5" w:rsidRDefault="00250B01">
            <w:pPr>
              <w:pStyle w:val="Other10"/>
              <w:spacing w:line="233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Pradėti registravimą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11F7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Norėdami išjungti registravimą, nuspauskite mygtuką ir palaikykite 2 sek.</w:t>
            </w:r>
          </w:p>
        </w:tc>
      </w:tr>
      <w:tr w:rsidR="00054CF1" w:rsidRPr="000D10A5" w14:paraId="3BD27FB4" w14:textId="77777777">
        <w:trPr>
          <w:trHeight w:hRule="exact" w:val="1644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706E5" w14:textId="77777777" w:rsidR="00054CF1" w:rsidRPr="000D10A5" w:rsidRDefault="00250B01">
            <w:pPr>
              <w:pStyle w:val="Other10"/>
              <w:spacing w:after="120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>RECO</w:t>
            </w:r>
          </w:p>
          <w:p w14:paraId="7F8025ED" w14:textId="77777777" w:rsidR="00054CF1" w:rsidRPr="000D10A5" w:rsidRDefault="00054CF1">
            <w:pPr>
              <w:pStyle w:val="Other10"/>
              <w:ind w:left="220" w:firstLine="20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BF1C7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 xml:space="preserve">Kas 25 sek. du kartus sumirksi raudonas šviesos diodas </w:t>
            </w:r>
          </w:p>
          <w:p w14:paraId="00B742BA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Baterija išsikrauna*‘‘</w:t>
            </w:r>
          </w:p>
          <w:p w14:paraId="11878E8C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Vieną kartą sumirksi raudonas šviesos diodas</w:t>
            </w:r>
          </w:p>
          <w:p w14:paraId="18745473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Registravimas, pavojaus signalo įvykis</w:t>
            </w:r>
          </w:p>
          <w:p w14:paraId="41D8789C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 xml:space="preserve">6 kartus paeiliui sumirksi raudonas šviesos diodas </w:t>
            </w:r>
          </w:p>
          <w:p w14:paraId="2897DD0A" w14:textId="77777777" w:rsidR="00054CF1" w:rsidRPr="000D10A5" w:rsidRDefault="00250B01">
            <w:pPr>
              <w:pStyle w:val="Other10"/>
              <w:spacing w:line="230" w:lineRule="auto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Išjungti registravimą *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79B0D" w14:textId="77777777" w:rsidR="00054CF1" w:rsidRPr="000D10A5" w:rsidRDefault="00250B01">
            <w:pPr>
              <w:pStyle w:val="Other10"/>
              <w:spacing w:after="38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Pakeiskite bateriją</w:t>
            </w:r>
          </w:p>
          <w:p w14:paraId="6FD43A6E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Atsisiųsti duomenis</w:t>
            </w:r>
          </w:p>
        </w:tc>
      </w:tr>
      <w:tr w:rsidR="00054CF1" w:rsidRPr="000D10A5" w14:paraId="2265B32E" w14:textId="77777777">
        <w:trPr>
          <w:trHeight w:hRule="exact" w:val="68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9EC0B" w14:textId="77777777" w:rsidR="00054CF1" w:rsidRPr="000D10A5" w:rsidRDefault="00250B01">
            <w:pPr>
              <w:pStyle w:val="Other10"/>
              <w:spacing w:line="451" w:lineRule="auto"/>
              <w:rPr>
                <w:sz w:val="24"/>
                <w:szCs w:val="24"/>
              </w:rPr>
            </w:pPr>
            <w:r w:rsidRPr="000D10A5">
              <w:rPr>
                <w:b/>
                <w:sz w:val="24"/>
              </w:rPr>
              <w:t xml:space="preserve">REC (įrašymas) 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118B3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 xml:space="preserve">Kas 20 sek. sumirksi geltonas šviesos diodas </w:t>
            </w:r>
          </w:p>
          <w:p w14:paraId="04FD2F12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Pilna atmintinė *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872F" w14:textId="77777777" w:rsidR="00054CF1" w:rsidRPr="000D10A5" w:rsidRDefault="00250B01">
            <w:pPr>
              <w:pStyle w:val="Other10"/>
              <w:rPr>
                <w:sz w:val="24"/>
                <w:szCs w:val="24"/>
              </w:rPr>
            </w:pPr>
            <w:r w:rsidRPr="000D10A5">
              <w:rPr>
                <w:sz w:val="24"/>
              </w:rPr>
              <w:t>Atsisiųsti duomenis</w:t>
            </w:r>
          </w:p>
        </w:tc>
      </w:tr>
    </w:tbl>
    <w:p w14:paraId="3297C082" w14:textId="77777777" w:rsidR="00054CF1" w:rsidRPr="000D10A5" w:rsidRDefault="00054CF1">
      <w:pPr>
        <w:pStyle w:val="Bodytext10"/>
        <w:spacing w:line="230" w:lineRule="auto"/>
        <w:rPr>
          <w:sz w:val="24"/>
          <w:szCs w:val="24"/>
        </w:rPr>
      </w:pPr>
    </w:p>
    <w:p w14:paraId="02C1146F" w14:textId="77777777" w:rsidR="00054CF1" w:rsidRPr="000D10A5" w:rsidRDefault="00250B01">
      <w:pPr>
        <w:pStyle w:val="Bodytext10"/>
        <w:spacing w:line="230" w:lineRule="auto"/>
        <w:rPr>
          <w:sz w:val="24"/>
          <w:szCs w:val="24"/>
        </w:rPr>
      </w:pPr>
      <w:r w:rsidRPr="000D10A5">
        <w:rPr>
          <w:sz w:val="24"/>
        </w:rPr>
        <w:t>* Pirmiausia prijunkite duomenų registravimo įrenginį prie kompiuterio ir atsisiųskite duomenis. Duomenis galite atsisiųsti kartas nuo karto.</w:t>
      </w:r>
    </w:p>
    <w:p w14:paraId="44398FF2" w14:textId="0A1B8D7C" w:rsidR="00054CF1" w:rsidRPr="000D10A5" w:rsidRDefault="00250B01">
      <w:pPr>
        <w:pStyle w:val="Bodytext10"/>
        <w:spacing w:line="230" w:lineRule="auto"/>
        <w:jc w:val="both"/>
        <w:rPr>
          <w:sz w:val="24"/>
          <w:szCs w:val="24"/>
        </w:rPr>
      </w:pPr>
      <w:r w:rsidRPr="000D10A5">
        <w:rPr>
          <w:sz w:val="24"/>
        </w:rPr>
        <w:t>*‘ Įdėkite naują bateriją</w:t>
      </w:r>
      <w:r w:rsidR="006A5645">
        <w:rPr>
          <w:sz w:val="24"/>
        </w:rPr>
        <w:t>;</w:t>
      </w:r>
      <w:r w:rsidRPr="000D10A5">
        <w:rPr>
          <w:sz w:val="24"/>
        </w:rPr>
        <w:t xml:space="preserve"> įrašytų duomenų neprarasite</w:t>
      </w:r>
      <w:r w:rsidR="006A5645">
        <w:rPr>
          <w:sz w:val="24"/>
        </w:rPr>
        <w:t>.</w:t>
      </w:r>
    </w:p>
    <w:p w14:paraId="6F542027" w14:textId="5E0F8950" w:rsidR="00054CF1" w:rsidRPr="000D10A5" w:rsidRDefault="00250B01">
      <w:pPr>
        <w:pStyle w:val="Bodytext10"/>
        <w:spacing w:line="230" w:lineRule="auto"/>
        <w:rPr>
          <w:sz w:val="24"/>
          <w:szCs w:val="24"/>
        </w:rPr>
      </w:pPr>
      <w:r w:rsidRPr="000D10A5">
        <w:rPr>
          <w:sz w:val="24"/>
        </w:rPr>
        <w:t>*‘‘ Jei registravimas įjungtas, jis bus išjungtas automatiškai, jūs neprarasite įrašytų duomenų</w:t>
      </w:r>
      <w:r w:rsidR="006A5645">
        <w:rPr>
          <w:sz w:val="24"/>
        </w:rPr>
        <w:t>.</w:t>
      </w:r>
    </w:p>
    <w:p w14:paraId="09625A2E" w14:textId="3B2372C4" w:rsidR="00054CF1" w:rsidRPr="000D10A5" w:rsidRDefault="00250B01">
      <w:pPr>
        <w:pStyle w:val="Bodytext10"/>
        <w:spacing w:line="230" w:lineRule="auto"/>
        <w:rPr>
          <w:sz w:val="24"/>
          <w:szCs w:val="24"/>
        </w:rPr>
      </w:pPr>
      <w:r w:rsidRPr="000D10A5">
        <w:rPr>
          <w:sz w:val="24"/>
        </w:rPr>
        <w:t xml:space="preserve">*‘‘ Taip nutinka, kai kokia nors išmatuota </w:t>
      </w:r>
      <w:r w:rsidR="006A5645" w:rsidRPr="000D10A5">
        <w:rPr>
          <w:sz w:val="24"/>
        </w:rPr>
        <w:t xml:space="preserve">reikšmė </w:t>
      </w:r>
      <w:r w:rsidRPr="000D10A5">
        <w:rPr>
          <w:sz w:val="24"/>
        </w:rPr>
        <w:t>– drėgmės, temperatūros ir oro slėgio yra didesnė nei programoje nustatyta pavojaus signalo ribinė vertė, mirksinčio šviesos diodo ciklo trukmę galima nustatyti programoje.</w:t>
      </w:r>
    </w:p>
    <w:p w14:paraId="1D2A3A4E" w14:textId="59F6AC2F" w:rsidR="00054CF1" w:rsidRPr="000D10A5" w:rsidRDefault="00250B01">
      <w:pPr>
        <w:pStyle w:val="Bodytext10"/>
        <w:spacing w:line="230" w:lineRule="auto"/>
        <w:rPr>
          <w:sz w:val="24"/>
          <w:szCs w:val="24"/>
        </w:rPr>
      </w:pPr>
      <w:r w:rsidRPr="000D10A5">
        <w:rPr>
          <w:sz w:val="24"/>
        </w:rPr>
        <w:t>*‘‘‘‘ Mirksinčio šviesos diodo ciklo trukmę galima nustatyti programoje</w:t>
      </w:r>
      <w:r w:rsidR="006A5645">
        <w:rPr>
          <w:sz w:val="24"/>
        </w:rPr>
        <w:t>.</w:t>
      </w:r>
    </w:p>
    <w:p w14:paraId="780B8086" w14:textId="0E08EDA1" w:rsidR="00054CF1" w:rsidRPr="000D10A5" w:rsidRDefault="00250B01">
      <w:pPr>
        <w:pStyle w:val="Bodytext10"/>
        <w:spacing w:after="180" w:line="230" w:lineRule="auto"/>
        <w:jc w:val="both"/>
        <w:rPr>
          <w:sz w:val="24"/>
          <w:szCs w:val="24"/>
        </w:rPr>
      </w:pPr>
      <w:r w:rsidRPr="000D10A5">
        <w:rPr>
          <w:sz w:val="24"/>
        </w:rPr>
        <w:t xml:space="preserve">Jei </w:t>
      </w:r>
      <w:r w:rsidR="006A5645" w:rsidRPr="000D10A5">
        <w:rPr>
          <w:sz w:val="24"/>
        </w:rPr>
        <w:t xml:space="preserve">prietaisas </w:t>
      </w:r>
      <w:r w:rsidRPr="000D10A5">
        <w:rPr>
          <w:sz w:val="24"/>
        </w:rPr>
        <w:t>„Datalogger“ staiga išsijungia, daugumoje atvejų gali būti prarasti duomenys, užregistruoti per pastarąsias</w:t>
      </w:r>
      <w:r w:rsidR="006A5645">
        <w:rPr>
          <w:sz w:val="24"/>
        </w:rPr>
        <w:t xml:space="preserve"> </w:t>
      </w:r>
      <w:r w:rsidRPr="000D10A5">
        <w:rPr>
          <w:sz w:val="24"/>
        </w:rPr>
        <w:t>30 minučių.</w:t>
      </w:r>
    </w:p>
    <w:p w14:paraId="6C4E8BBD" w14:textId="77777777" w:rsidR="00054CF1" w:rsidRPr="000D10A5" w:rsidRDefault="00250B01">
      <w:pPr>
        <w:pStyle w:val="Heading210"/>
        <w:keepNext/>
        <w:keepLines/>
        <w:rPr>
          <w:sz w:val="24"/>
          <w:szCs w:val="24"/>
        </w:rPr>
      </w:pPr>
      <w:bookmarkStart w:id="14" w:name="bookmark22"/>
      <w:bookmarkStart w:id="15" w:name="bookmark23"/>
      <w:bookmarkStart w:id="16" w:name="bookmark24"/>
      <w:r w:rsidRPr="000D10A5">
        <w:rPr>
          <w:sz w:val="24"/>
        </w:rPr>
        <w:t>5. Programinės įrangos diegimas ir naudojimas</w:t>
      </w:r>
      <w:bookmarkEnd w:id="14"/>
      <w:bookmarkEnd w:id="15"/>
      <w:bookmarkEnd w:id="16"/>
    </w:p>
    <w:p w14:paraId="1C53C3A1" w14:textId="77777777" w:rsidR="00054CF1" w:rsidRPr="000D10A5" w:rsidRDefault="00250B01">
      <w:pPr>
        <w:pStyle w:val="Bodytext10"/>
        <w:spacing w:line="233" w:lineRule="auto"/>
        <w:rPr>
          <w:sz w:val="24"/>
          <w:szCs w:val="24"/>
        </w:rPr>
      </w:pPr>
      <w:r w:rsidRPr="000D10A5">
        <w:rPr>
          <w:sz w:val="24"/>
        </w:rPr>
        <w:t>• Įdėkite kompaktinį diską į diskasukį.</w:t>
      </w:r>
    </w:p>
    <w:p w14:paraId="5484B59A" w14:textId="77777777" w:rsidR="00054CF1" w:rsidRPr="000D10A5" w:rsidRDefault="00250B01">
      <w:pPr>
        <w:pStyle w:val="Bodytext10"/>
        <w:spacing w:line="233" w:lineRule="auto"/>
        <w:jc w:val="both"/>
        <w:rPr>
          <w:sz w:val="24"/>
          <w:szCs w:val="24"/>
        </w:rPr>
      </w:pPr>
      <w:r w:rsidRPr="000D10A5">
        <w:rPr>
          <w:sz w:val="24"/>
        </w:rPr>
        <w:t>• Paleiskite failą „setup.exe“ norėdami įdiegti „Datalogger“ programinę įrangą.</w:t>
      </w:r>
    </w:p>
    <w:p w14:paraId="0237C50B" w14:textId="77777777" w:rsidR="00054CF1" w:rsidRPr="000D10A5" w:rsidRDefault="00250B01">
      <w:pPr>
        <w:pStyle w:val="Bodytext10"/>
        <w:spacing w:line="233" w:lineRule="auto"/>
        <w:rPr>
          <w:sz w:val="24"/>
          <w:szCs w:val="24"/>
        </w:rPr>
      </w:pPr>
      <w:r w:rsidRPr="000D10A5">
        <w:rPr>
          <w:sz w:val="24"/>
        </w:rPr>
        <w:t>• Įdiekite USB tvarkyklę.</w:t>
      </w:r>
    </w:p>
    <w:p w14:paraId="308EE048" w14:textId="77777777" w:rsidR="00054CF1" w:rsidRPr="000D10A5" w:rsidRDefault="00250B01">
      <w:pPr>
        <w:pStyle w:val="Bodytext10"/>
        <w:spacing w:line="233" w:lineRule="auto"/>
        <w:rPr>
          <w:sz w:val="24"/>
          <w:szCs w:val="24"/>
        </w:rPr>
      </w:pPr>
      <w:r w:rsidRPr="000D10A5">
        <w:rPr>
          <w:sz w:val="24"/>
        </w:rPr>
        <w:t>• Prijunkite „Datalogger“ prie USB jungties, sistema aptiks ir įdiegs USB tvarkyklę. Aplanke, į kurį 2 žingsnyje įdiegėte programinę įrangą, pasirinkite atitinkamą tvarkyklę.</w:t>
      </w:r>
    </w:p>
    <w:p w14:paraId="743F0737" w14:textId="77777777" w:rsidR="00054CF1" w:rsidRPr="000D10A5" w:rsidRDefault="00250B01">
      <w:pPr>
        <w:pStyle w:val="Bodytext10"/>
        <w:spacing w:line="233" w:lineRule="auto"/>
        <w:rPr>
          <w:sz w:val="24"/>
          <w:szCs w:val="24"/>
        </w:rPr>
      </w:pPr>
      <w:r w:rsidRPr="000D10A5">
        <w:rPr>
          <w:sz w:val="24"/>
        </w:rPr>
        <w:t>• Įdiegus tvarkyklę, įrenginių tvarkytuvėje bus rodoma „USB I/O controlled devices“ (USB įvesties / išvesties valdomi įrenginiai). Šiame aplanke rasite „Silabs C8051F320 USB Board“. Tokiu būdu būsite įdiegę programinę įrangą ir tvarkyklę.</w:t>
      </w:r>
    </w:p>
    <w:p w14:paraId="3104D0C0" w14:textId="52E42FA5" w:rsidR="00054CF1" w:rsidRPr="000D10A5" w:rsidRDefault="00250B01">
      <w:pPr>
        <w:pStyle w:val="Bodytext10"/>
        <w:spacing w:after="260" w:line="233" w:lineRule="auto"/>
        <w:rPr>
          <w:sz w:val="24"/>
          <w:szCs w:val="24"/>
        </w:rPr>
      </w:pPr>
      <w:r w:rsidRPr="000D10A5">
        <w:rPr>
          <w:sz w:val="24"/>
        </w:rPr>
        <w:t>• Dukart spustelėkite piktogramą „g“, norėdami paleisti programinę įrangą, tada pasirinkite „Instrument-DataLogger Setup“, norėdami nustatyt</w:t>
      </w:r>
      <w:r w:rsidR="0031042B">
        <w:rPr>
          <w:sz w:val="24"/>
        </w:rPr>
        <w:t>i</w:t>
      </w:r>
      <w:r w:rsidRPr="000D10A5">
        <w:rPr>
          <w:sz w:val="24"/>
        </w:rPr>
        <w:t xml:space="preserve"> „Datalogger“. Spustelėkite „setup“ (sąranka), norėdami įvesti sąrankos informaciją į „Datalogger“.</w:t>
      </w:r>
    </w:p>
    <w:p w14:paraId="20C934B0" w14:textId="77777777" w:rsidR="00054CF1" w:rsidRPr="000D10A5" w:rsidRDefault="00250B01">
      <w:pPr>
        <w:pStyle w:val="Bodytext10"/>
        <w:spacing w:after="260" w:line="233" w:lineRule="auto"/>
        <w:rPr>
          <w:sz w:val="24"/>
          <w:szCs w:val="24"/>
        </w:rPr>
      </w:pPr>
      <w:r w:rsidRPr="000D10A5">
        <w:rPr>
          <w:noProof/>
          <w:sz w:val="24"/>
        </w:rPr>
        <w:drawing>
          <wp:anchor distT="0" distB="0" distL="114300" distR="114300" simplePos="0" relativeHeight="125831168" behindDoc="1" locked="0" layoutInCell="1" allowOverlap="1" wp14:anchorId="47B9929E" wp14:editId="353A8F97">
            <wp:simplePos x="0" y="0"/>
            <wp:positionH relativeFrom="column">
              <wp:posOffset>111760</wp:posOffset>
            </wp:positionH>
            <wp:positionV relativeFrom="paragraph">
              <wp:posOffset>55245</wp:posOffset>
            </wp:positionV>
            <wp:extent cx="314198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78" y="21310"/>
                <wp:lineTo x="21478" y="0"/>
                <wp:lineTo x="0" y="0"/>
              </wp:wrapPolygon>
            </wp:wrapTight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utre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6FCBB" w14:textId="77777777" w:rsidR="00054CF1" w:rsidRPr="000D10A5" w:rsidRDefault="00054CF1">
      <w:pPr>
        <w:pStyle w:val="Bodytext10"/>
        <w:spacing w:after="260" w:line="233" w:lineRule="auto"/>
        <w:rPr>
          <w:sz w:val="24"/>
          <w:szCs w:val="24"/>
        </w:rPr>
      </w:pPr>
    </w:p>
    <w:p w14:paraId="5B4A85FF" w14:textId="77777777" w:rsidR="00054CF1" w:rsidRPr="000D10A5" w:rsidRDefault="00054CF1">
      <w:pPr>
        <w:pStyle w:val="Bodytext10"/>
        <w:spacing w:after="260" w:line="233" w:lineRule="auto"/>
        <w:rPr>
          <w:sz w:val="24"/>
          <w:szCs w:val="24"/>
        </w:rPr>
      </w:pPr>
    </w:p>
    <w:p w14:paraId="55036F56" w14:textId="77777777" w:rsidR="00054CF1" w:rsidRPr="000D10A5" w:rsidRDefault="00054CF1">
      <w:pPr>
        <w:pStyle w:val="Bodytext10"/>
        <w:spacing w:after="260" w:line="233" w:lineRule="auto"/>
        <w:rPr>
          <w:sz w:val="24"/>
          <w:szCs w:val="24"/>
        </w:rPr>
      </w:pPr>
    </w:p>
    <w:p w14:paraId="7FD31F10" w14:textId="77777777" w:rsidR="00054CF1" w:rsidRPr="000D10A5" w:rsidRDefault="00054CF1">
      <w:pPr>
        <w:pStyle w:val="Bodytext10"/>
        <w:spacing w:after="260" w:line="233" w:lineRule="auto"/>
        <w:rPr>
          <w:sz w:val="24"/>
          <w:szCs w:val="24"/>
        </w:rPr>
      </w:pPr>
    </w:p>
    <w:p w14:paraId="615BAD6F" w14:textId="77777777" w:rsidR="00054CF1" w:rsidRPr="000D10A5" w:rsidRDefault="00054CF1">
      <w:pPr>
        <w:pStyle w:val="Bodytext10"/>
        <w:spacing w:after="260" w:line="233" w:lineRule="auto"/>
        <w:rPr>
          <w:sz w:val="24"/>
          <w:szCs w:val="24"/>
        </w:rPr>
      </w:pPr>
    </w:p>
    <w:p w14:paraId="151968A6" w14:textId="77777777" w:rsidR="00054CF1" w:rsidRPr="000D10A5" w:rsidRDefault="00054CF1"/>
    <w:p w14:paraId="0AD05C4F" w14:textId="0C20D922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b/>
          <w:sz w:val="24"/>
        </w:rPr>
        <w:t xml:space="preserve">Mėginių ėmimo sąranka: </w:t>
      </w:r>
      <w:r w:rsidRPr="000D10A5">
        <w:rPr>
          <w:sz w:val="24"/>
        </w:rPr>
        <w:t>nustatykite mėginių ėmimo dažnį (nuo 1 min. iki 18 val.) ir mėginių ėmimo taškus</w:t>
      </w:r>
      <w:r w:rsidR="000220E1">
        <w:rPr>
          <w:sz w:val="24"/>
        </w:rPr>
        <w:t>.</w:t>
      </w:r>
    </w:p>
    <w:p w14:paraId="7671F86B" w14:textId="6336B7E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b/>
          <w:sz w:val="24"/>
        </w:rPr>
        <w:t xml:space="preserve">Pavojaus signalo sąranka: </w:t>
      </w:r>
      <w:r w:rsidRPr="000D10A5">
        <w:rPr>
          <w:sz w:val="24"/>
        </w:rPr>
        <w:t>pavojaus signalo funkcijos nustatymas</w:t>
      </w:r>
      <w:r w:rsidR="000220E1">
        <w:rPr>
          <w:sz w:val="24"/>
        </w:rPr>
        <w:t>.</w:t>
      </w:r>
    </w:p>
    <w:p w14:paraId="0D542A25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 xml:space="preserve">Šviesos diodo </w:t>
      </w:r>
      <w:r w:rsidRPr="000D10A5">
        <w:rPr>
          <w:b/>
          <w:sz w:val="24"/>
        </w:rPr>
        <w:t xml:space="preserve">mirksėjimo ciklo sąranka: </w:t>
      </w:r>
      <w:r w:rsidRPr="000D10A5">
        <w:rPr>
          <w:sz w:val="24"/>
        </w:rPr>
        <w:t>nustatykite įrašymo ir pavojaus signalo šviesos diodo mirksėjimo ciklo laiką (diapazonas: nuo 1 iki 60 sek.)</w:t>
      </w:r>
    </w:p>
    <w:p w14:paraId="70E177EC" w14:textId="406AA348" w:rsidR="00054CF1" w:rsidRPr="000D10A5" w:rsidRDefault="00250B01">
      <w:pPr>
        <w:pStyle w:val="Bodytext10"/>
        <w:spacing w:after="180"/>
        <w:rPr>
          <w:sz w:val="24"/>
          <w:szCs w:val="24"/>
        </w:rPr>
      </w:pPr>
      <w:r w:rsidRPr="000D10A5">
        <w:rPr>
          <w:b/>
          <w:sz w:val="24"/>
        </w:rPr>
        <w:t xml:space="preserve">Aukščio nustatymas: </w:t>
      </w:r>
      <w:r w:rsidR="000220E1">
        <w:rPr>
          <w:sz w:val="24"/>
        </w:rPr>
        <w:t>n</w:t>
      </w:r>
      <w:r w:rsidRPr="000D10A5">
        <w:rPr>
          <w:sz w:val="24"/>
        </w:rPr>
        <w:t xml:space="preserve">ustatykite matavimo aplinkos aukštį virš jūros lygio; ši reikšmė naudojama apskaičiuojant oro slėgį </w:t>
      </w:r>
      <w:r w:rsidRPr="000D10A5">
        <w:rPr>
          <w:b/>
          <w:sz w:val="24"/>
        </w:rPr>
        <w:t>rankiniu ir (arba) automatiniu</w:t>
      </w:r>
      <w:r w:rsidRPr="000D10A5">
        <w:rPr>
          <w:sz w:val="24"/>
        </w:rPr>
        <w:t xml:space="preserve"> režimu</w:t>
      </w:r>
      <w:r w:rsidR="000003B3">
        <w:rPr>
          <w:sz w:val="24"/>
        </w:rPr>
        <w:t>.</w:t>
      </w:r>
      <w:r w:rsidRPr="000D10A5">
        <w:rPr>
          <w:b/>
          <w:sz w:val="24"/>
        </w:rPr>
        <w:t xml:space="preserve"> </w:t>
      </w:r>
      <w:r w:rsidRPr="000D10A5">
        <w:rPr>
          <w:sz w:val="24"/>
        </w:rPr>
        <w:t>Rankinis arba automatinis režimas</w:t>
      </w:r>
      <w:r w:rsidR="000003B3">
        <w:rPr>
          <w:sz w:val="24"/>
        </w:rPr>
        <w:t>.</w:t>
      </w:r>
    </w:p>
    <w:p w14:paraId="14C29891" w14:textId="77777777" w:rsidR="00054CF1" w:rsidRPr="000D10A5" w:rsidRDefault="00250B01">
      <w:pPr>
        <w:pStyle w:val="Picturecaption10"/>
        <w:rPr>
          <w:sz w:val="24"/>
          <w:szCs w:val="24"/>
        </w:rPr>
      </w:pPr>
      <w:r w:rsidRPr="000D10A5">
        <w:rPr>
          <w:sz w:val="24"/>
        </w:rPr>
        <w:t>• Prietaiso duomenų atsiuntimas</w:t>
      </w:r>
    </w:p>
    <w:p w14:paraId="0863A1A9" w14:textId="77777777" w:rsidR="00054CF1" w:rsidRPr="000D10A5" w:rsidRDefault="00250B01">
      <w:r w:rsidRPr="000D10A5">
        <w:rPr>
          <w:noProof/>
        </w:rPr>
        <w:lastRenderedPageBreak/>
        <w:drawing>
          <wp:inline distT="0" distB="0" distL="114300" distR="114300" wp14:anchorId="22A365AE" wp14:editId="7180852C">
            <wp:extent cx="2795270" cy="2016125"/>
            <wp:effectExtent l="0" t="0" r="5080" b="3175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utre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7F99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MAX.: maksimali visų duomenų reikšmė</w:t>
      </w:r>
    </w:p>
    <w:p w14:paraId="5F54FB0E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MIN: minimali visų duomenų reikšmė</w:t>
      </w:r>
    </w:p>
    <w:p w14:paraId="5A302645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AVG: vidutinė visų duomenų reikšmė</w:t>
      </w:r>
    </w:p>
    <w:p w14:paraId="04390B46" w14:textId="77777777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Daugiau informacijos rasite perskaitę programinės įrangos žinyną.</w:t>
      </w:r>
      <w:bookmarkStart w:id="17" w:name="bookmark26"/>
      <w:bookmarkStart w:id="18" w:name="bookmark25"/>
      <w:bookmarkStart w:id="19" w:name="bookmark27"/>
    </w:p>
    <w:p w14:paraId="1B72269E" w14:textId="77777777" w:rsidR="00054CF1" w:rsidRPr="000D10A5" w:rsidRDefault="00054CF1">
      <w:pPr>
        <w:pStyle w:val="Bodytext10"/>
        <w:rPr>
          <w:sz w:val="24"/>
          <w:szCs w:val="24"/>
        </w:rPr>
      </w:pPr>
    </w:p>
    <w:p w14:paraId="054038FE" w14:textId="77777777" w:rsidR="00054CF1" w:rsidRPr="000D10A5" w:rsidRDefault="00250B01">
      <w:pPr>
        <w:pStyle w:val="Bodytext10"/>
        <w:rPr>
          <w:b/>
          <w:bCs/>
          <w:sz w:val="24"/>
          <w:szCs w:val="24"/>
        </w:rPr>
      </w:pPr>
      <w:r w:rsidRPr="000D10A5">
        <w:rPr>
          <w:b/>
          <w:sz w:val="24"/>
        </w:rPr>
        <w:t>6. Baterijos keitimas</w:t>
      </w:r>
      <w:bookmarkEnd w:id="17"/>
      <w:bookmarkEnd w:id="18"/>
      <w:bookmarkEnd w:id="19"/>
    </w:p>
    <w:p w14:paraId="0BD72797" w14:textId="0393D65E" w:rsidR="00054CF1" w:rsidRPr="000D10A5" w:rsidRDefault="00250B01">
      <w:pPr>
        <w:pStyle w:val="Bodytext10"/>
        <w:spacing w:after="80"/>
        <w:rPr>
          <w:sz w:val="24"/>
          <w:szCs w:val="24"/>
        </w:rPr>
      </w:pPr>
      <w:r w:rsidRPr="000D10A5">
        <w:rPr>
          <w:sz w:val="24"/>
        </w:rPr>
        <w:t>Baterijai senkant, ją reikia pakeisti. Baterijai išsekus arba ją pakeitus, „Datalogger“ nepraranda įrašytų duomenų</w:t>
      </w:r>
      <w:r w:rsidR="000003B3">
        <w:rPr>
          <w:sz w:val="24"/>
        </w:rPr>
        <w:t>,</w:t>
      </w:r>
      <w:r w:rsidRPr="000D10A5">
        <w:rPr>
          <w:sz w:val="24"/>
        </w:rPr>
        <w:t xml:space="preserve"> tačiau naujų duomenų registravimo procesas bus sustabdytas ir jo nebus galima paleisti iš naujo</w:t>
      </w:r>
      <w:r w:rsidR="000003B3">
        <w:rPr>
          <w:sz w:val="24"/>
        </w:rPr>
        <w:t xml:space="preserve">, kol </w:t>
      </w:r>
      <w:r w:rsidRPr="000D10A5">
        <w:rPr>
          <w:sz w:val="24"/>
        </w:rPr>
        <w:t xml:space="preserve">nepakeisite baterijos ir neatsiųsite įrašytų duomenų į kompiuterį. Naudokite tik 3,6 V ličio </w:t>
      </w:r>
      <w:r w:rsidR="000003B3">
        <w:rPr>
          <w:sz w:val="24"/>
        </w:rPr>
        <w:t xml:space="preserve">jonų </w:t>
      </w:r>
      <w:r w:rsidRPr="000D10A5">
        <w:rPr>
          <w:sz w:val="24"/>
        </w:rPr>
        <w:t>baterijas. Prieš keisdami bateriją</w:t>
      </w:r>
      <w:r w:rsidR="000003B3">
        <w:rPr>
          <w:sz w:val="24"/>
        </w:rPr>
        <w:t>,</w:t>
      </w:r>
      <w:r w:rsidRPr="000D10A5">
        <w:rPr>
          <w:sz w:val="24"/>
        </w:rPr>
        <w:t xml:space="preserve"> atjunkite modelį nuo kompiuterio.</w:t>
      </w:r>
    </w:p>
    <w:p w14:paraId="581691FD" w14:textId="77777777" w:rsidR="00054CF1" w:rsidRPr="000D10A5" w:rsidRDefault="00250B01">
      <w:pPr>
        <w:jc w:val="center"/>
      </w:pPr>
      <w:r w:rsidRPr="000D10A5">
        <w:rPr>
          <w:noProof/>
        </w:rPr>
        <w:drawing>
          <wp:inline distT="0" distB="0" distL="114300" distR="114300" wp14:anchorId="6A81D554" wp14:editId="11E1EA89">
            <wp:extent cx="3017520" cy="2316480"/>
            <wp:effectExtent l="0" t="0" r="11430" b="762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utre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7158" w14:textId="77777777" w:rsidR="00054CF1" w:rsidRPr="000D10A5" w:rsidRDefault="00054CF1">
      <w:pPr>
        <w:spacing w:after="279" w:line="1" w:lineRule="exact"/>
      </w:pPr>
    </w:p>
    <w:p w14:paraId="07684664" w14:textId="77777777" w:rsidR="00054CF1" w:rsidRPr="000D10A5" w:rsidRDefault="00250B01">
      <w:pPr>
        <w:pStyle w:val="Heading210"/>
        <w:keepNext/>
        <w:keepLines/>
        <w:spacing w:after="80"/>
        <w:jc w:val="center"/>
        <w:rPr>
          <w:sz w:val="24"/>
          <w:szCs w:val="24"/>
        </w:rPr>
      </w:pPr>
      <w:bookmarkStart w:id="20" w:name="bookmark28"/>
      <w:bookmarkStart w:id="21" w:name="bookmark30"/>
      <w:bookmarkStart w:id="22" w:name="bookmark29"/>
      <w:r w:rsidRPr="000D10A5">
        <w:rPr>
          <w:sz w:val="24"/>
        </w:rPr>
        <w:t>Baterijų keitimas</w:t>
      </w:r>
      <w:bookmarkEnd w:id="20"/>
      <w:bookmarkEnd w:id="21"/>
      <w:bookmarkEnd w:id="22"/>
    </w:p>
    <w:p w14:paraId="466122E6" w14:textId="77777777" w:rsidR="00054CF1" w:rsidRPr="000D10A5" w:rsidRDefault="00250B01">
      <w:pPr>
        <w:pStyle w:val="Bodytext10"/>
        <w:jc w:val="both"/>
        <w:rPr>
          <w:sz w:val="24"/>
          <w:szCs w:val="24"/>
        </w:rPr>
      </w:pPr>
      <w:r w:rsidRPr="000D10A5">
        <w:rPr>
          <w:b/>
          <w:sz w:val="24"/>
        </w:rPr>
        <w:t>Dėmesio!</w:t>
      </w:r>
    </w:p>
    <w:p w14:paraId="1784B0B7" w14:textId="3F04C64B" w:rsidR="00054CF1" w:rsidRPr="000D10A5" w:rsidRDefault="00250B01">
      <w:pPr>
        <w:pStyle w:val="Bodytext10"/>
        <w:spacing w:after="180"/>
        <w:jc w:val="both"/>
        <w:rPr>
          <w:sz w:val="24"/>
          <w:szCs w:val="24"/>
        </w:rPr>
      </w:pPr>
      <w:r w:rsidRPr="000D10A5">
        <w:rPr>
          <w:sz w:val="24"/>
        </w:rPr>
        <w:t>Su ličio</w:t>
      </w:r>
      <w:r w:rsidR="000003B3">
        <w:rPr>
          <w:sz w:val="24"/>
        </w:rPr>
        <w:t xml:space="preserve"> jonų</w:t>
      </w:r>
      <w:r w:rsidRPr="000D10A5">
        <w:rPr>
          <w:sz w:val="24"/>
        </w:rPr>
        <w:t xml:space="preserve"> baterijomis elkitės atsargiai, paisykite ant baterijos korpuso nurodytų įspėjimų. Baterijas išmeskite laikydamiesi vietinių taisyklių reikalavimų.</w:t>
      </w:r>
    </w:p>
    <w:p w14:paraId="587C2A2E" w14:textId="77777777" w:rsidR="00054CF1" w:rsidRPr="000D10A5" w:rsidRDefault="00250B01">
      <w:pPr>
        <w:pStyle w:val="Heading210"/>
        <w:keepNext/>
        <w:keepLines/>
        <w:rPr>
          <w:sz w:val="24"/>
          <w:szCs w:val="24"/>
        </w:rPr>
      </w:pPr>
      <w:bookmarkStart w:id="23" w:name="bookmark31"/>
      <w:bookmarkStart w:id="24" w:name="bookmark33"/>
      <w:bookmarkStart w:id="25" w:name="bookmark32"/>
      <w:r w:rsidRPr="000D10A5">
        <w:rPr>
          <w:sz w:val="24"/>
        </w:rPr>
        <w:t>7. Atnaujinimo procedūra</w:t>
      </w:r>
      <w:bookmarkEnd w:id="23"/>
      <w:bookmarkEnd w:id="24"/>
      <w:bookmarkEnd w:id="25"/>
    </w:p>
    <w:p w14:paraId="2E6B0E6A" w14:textId="1C7D58D0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Jei vidinį jutiklį veikia cheminiai garai, jie gali trikdyti vidinio jutiklio darbą ir jis gali registruoti netikslius rodmenis. Matuojant švarioje aplinkoje</w:t>
      </w:r>
      <w:r w:rsidR="00290096">
        <w:rPr>
          <w:sz w:val="24"/>
        </w:rPr>
        <w:t>,</w:t>
      </w:r>
      <w:r w:rsidRPr="000D10A5">
        <w:rPr>
          <w:sz w:val="24"/>
        </w:rPr>
        <w:t xml:space="preserve"> ši problema iš lėto savaime išsispręs. Tačiau, jei naudojate prietaisą ekstremaliose sąlygose ar cheminiuose garuose, atlikę toliau nurodytus veiksmus galite perjungti vidinį jutiklį į kalibravimo būseną.</w:t>
      </w:r>
    </w:p>
    <w:p w14:paraId="5C14BAF8" w14:textId="77777777" w:rsidR="00054CF1" w:rsidRPr="000D10A5" w:rsidRDefault="00054CF1">
      <w:pPr>
        <w:pStyle w:val="Bodytext10"/>
        <w:rPr>
          <w:sz w:val="24"/>
          <w:szCs w:val="24"/>
        </w:rPr>
      </w:pPr>
    </w:p>
    <w:p w14:paraId="22559A5B" w14:textId="269DBB6B" w:rsidR="00054CF1" w:rsidRPr="000D10A5" w:rsidRDefault="00250B01">
      <w:pPr>
        <w:pStyle w:val="Bodytext10"/>
        <w:rPr>
          <w:sz w:val="24"/>
          <w:szCs w:val="24"/>
        </w:rPr>
      </w:pPr>
      <w:r w:rsidRPr="000D10A5">
        <w:rPr>
          <w:sz w:val="24"/>
        </w:rPr>
        <w:t>80 °C temperatūroje esant &lt;</w:t>
      </w:r>
      <w:r w:rsidR="007F3647">
        <w:rPr>
          <w:sz w:val="24"/>
        </w:rPr>
        <w:t xml:space="preserve"> </w:t>
      </w:r>
      <w:r w:rsidRPr="000D10A5">
        <w:rPr>
          <w:sz w:val="24"/>
        </w:rPr>
        <w:t>5 % santykinei drėgmei 36 val. (kepimas), po to 20–30 °C temperatūroje esant &gt;</w:t>
      </w:r>
      <w:r w:rsidR="007F3647">
        <w:rPr>
          <w:sz w:val="24"/>
        </w:rPr>
        <w:t xml:space="preserve"> </w:t>
      </w:r>
      <w:r w:rsidRPr="000D10A5">
        <w:rPr>
          <w:sz w:val="24"/>
        </w:rPr>
        <w:t>74 % santykinei drėgmei 48 val. (rehidratavimas). Dideli teršalų kiekiai gali nepataisomai sugadinti vidinį jutiklį.</w:t>
      </w:r>
    </w:p>
    <w:sectPr w:rsidR="00054CF1" w:rsidRPr="000D10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49" w:h="16781"/>
      <w:pgMar w:top="811" w:right="1508" w:bottom="578" w:left="1519" w:header="385" w:footer="14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EEEC" w14:textId="77777777" w:rsidR="00514796" w:rsidRDefault="00514796"/>
  </w:endnote>
  <w:endnote w:type="continuationSeparator" w:id="0">
    <w:p w14:paraId="79A73F01" w14:textId="77777777" w:rsidR="00514796" w:rsidRDefault="0051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BB11C" w14:textId="77777777" w:rsidR="00054CF1" w:rsidRDefault="00250B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101BFD1" wp14:editId="5B2874B0">
              <wp:simplePos x="0" y="0"/>
              <wp:positionH relativeFrom="page">
                <wp:posOffset>4050665</wp:posOffset>
              </wp:positionH>
              <wp:positionV relativeFrom="page">
                <wp:posOffset>5274945</wp:posOffset>
              </wp:positionV>
              <wp:extent cx="161290" cy="977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501EDE" w14:textId="77777777" w:rsidR="00054CF1" w:rsidRDefault="00054CF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101BFD1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18.95pt;margin-top:415.35pt;width:12.7pt;height:7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" filled="f" stroked="f">
              <v:textbox style="mso-fit-shape-to-text:t" inset="0,0,0,0">
                <w:txbxContent>
                  <w:p w14:paraId="2D501EDE" w14:textId="77777777" w:rsidR="00054CF1" w:rsidRDefault="00054CF1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C13F" w14:textId="77777777" w:rsidR="00054CF1" w:rsidRDefault="00054CF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5124" w14:textId="77777777" w:rsidR="00054CF1" w:rsidRDefault="00054CF1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B953" w14:textId="77777777" w:rsidR="00054CF1" w:rsidRDefault="00054CF1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A6E8B" w14:textId="77777777" w:rsidR="00054CF1" w:rsidRDefault="00054CF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C0E4" w14:textId="77777777" w:rsidR="00514796" w:rsidRDefault="00514796"/>
  </w:footnote>
  <w:footnote w:type="continuationSeparator" w:id="0">
    <w:p w14:paraId="626DCC12" w14:textId="77777777" w:rsidR="00514796" w:rsidRDefault="0051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F5D9" w14:textId="77777777" w:rsidR="00054CF1" w:rsidRDefault="00054CF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A0D8" w14:textId="77777777" w:rsidR="00054CF1" w:rsidRDefault="00054CF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53944" w14:textId="77777777" w:rsidR="00054CF1" w:rsidRDefault="00054CF1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A6D8" w14:textId="77777777" w:rsidR="00054CF1" w:rsidRDefault="00054CF1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0A4A" w14:textId="77777777" w:rsidR="00054CF1" w:rsidRDefault="00250B0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A1173E2" wp14:editId="4A9766D0">
              <wp:simplePos x="0" y="0"/>
              <wp:positionH relativeFrom="page">
                <wp:posOffset>533400</wp:posOffset>
              </wp:positionH>
              <wp:positionV relativeFrom="page">
                <wp:posOffset>440690</wp:posOffset>
              </wp:positionV>
              <wp:extent cx="249301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F51D04" w14:textId="77777777" w:rsidR="00054CF1" w:rsidRDefault="00250B01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hd w:val="clear" w:color="auto" w:fill="FFFFFF"/>
                            </w:rPr>
                            <w:t>Temperatūros / drėgmės ir slėgio duomenų registravimo įrenginio naudotojo vadovas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A1173E2" id="_x0000_t202" coordsize="21600,21600" o:spt="202" path="m,l,21600r21600,l21600,xe">
              <v:stroke joinstyle="miter"/>
              <v:path gradientshapeok="t" o:connecttype="rect"/>
            </v:shapetype>
            <v:shape id="Shape 23" o:spid="_x0000_s1027" type="#_x0000_t202" style="position:absolute;margin-left:42pt;margin-top:34.7pt;width:196.3pt;height:6.9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" filled="f" stroked="f">
              <v:textbox style="mso-fit-shape-to-text:t" inset="0,0,0,0">
                <w:txbxContent>
                  <w:p w14:paraId="6CF51D04" w14:textId="77777777" w:rsidR="00054CF1" w:rsidRDefault="00250B01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hd w:val="clear" w:color="auto" w:fill="FFFFFF"/>
                      </w:rPr>
                      <w:t>Temperatūros / drėgmės ir slėgio duomenų registravimo įrenginio naudotojo vadovas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DCABA"/>
    <w:multiLevelType w:val="singleLevel"/>
    <w:tmpl w:val="59ADCAB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F1"/>
    <w:rsid w:val="000003B3"/>
    <w:rsid w:val="000220E1"/>
    <w:rsid w:val="00054CF1"/>
    <w:rsid w:val="000D10A5"/>
    <w:rsid w:val="0018362A"/>
    <w:rsid w:val="00186A2B"/>
    <w:rsid w:val="001A6B7D"/>
    <w:rsid w:val="001F14C6"/>
    <w:rsid w:val="001F36DA"/>
    <w:rsid w:val="002476C1"/>
    <w:rsid w:val="00250B01"/>
    <w:rsid w:val="00284514"/>
    <w:rsid w:val="00290096"/>
    <w:rsid w:val="002B1BBD"/>
    <w:rsid w:val="0031042B"/>
    <w:rsid w:val="00367EC7"/>
    <w:rsid w:val="0037494A"/>
    <w:rsid w:val="003B386A"/>
    <w:rsid w:val="003C1B7B"/>
    <w:rsid w:val="003D37C9"/>
    <w:rsid w:val="00444B20"/>
    <w:rsid w:val="004F6D3D"/>
    <w:rsid w:val="00507FD7"/>
    <w:rsid w:val="00514796"/>
    <w:rsid w:val="0053666E"/>
    <w:rsid w:val="005971B6"/>
    <w:rsid w:val="005D4C0D"/>
    <w:rsid w:val="00614D2C"/>
    <w:rsid w:val="00647D7E"/>
    <w:rsid w:val="006A1172"/>
    <w:rsid w:val="006A5645"/>
    <w:rsid w:val="007332EC"/>
    <w:rsid w:val="00741C32"/>
    <w:rsid w:val="00796A27"/>
    <w:rsid w:val="007A7A41"/>
    <w:rsid w:val="007F3647"/>
    <w:rsid w:val="008874D8"/>
    <w:rsid w:val="008A0B2E"/>
    <w:rsid w:val="009A5A35"/>
    <w:rsid w:val="009C3A68"/>
    <w:rsid w:val="009D0224"/>
    <w:rsid w:val="00A61506"/>
    <w:rsid w:val="00A67296"/>
    <w:rsid w:val="00A9260C"/>
    <w:rsid w:val="00AF2A8D"/>
    <w:rsid w:val="00B10FFA"/>
    <w:rsid w:val="00B11E36"/>
    <w:rsid w:val="00B40393"/>
    <w:rsid w:val="00BA12EA"/>
    <w:rsid w:val="00C4254A"/>
    <w:rsid w:val="00CA7B5D"/>
    <w:rsid w:val="00CD2F0F"/>
    <w:rsid w:val="00CF5E61"/>
    <w:rsid w:val="00DD3865"/>
    <w:rsid w:val="00E44DD9"/>
    <w:rsid w:val="00E67733"/>
    <w:rsid w:val="00EA2823"/>
    <w:rsid w:val="00F06AE0"/>
    <w:rsid w:val="00F35F33"/>
    <w:rsid w:val="00F66F1F"/>
    <w:rsid w:val="614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317F3B"/>
  <w15:docId w15:val="{2FCC4B77-BDB7-4B45-87AE-170BE02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color w:val="000000"/>
      <w:sz w:val="24"/>
      <w:szCs w:val="24"/>
      <w:lang w:val="lt-L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DefaultParagraphFont"/>
    <w:link w:val="Heading110"/>
    <w:rPr>
      <w:b/>
      <w:bCs/>
      <w:sz w:val="34"/>
      <w:szCs w:val="34"/>
      <w:u w:val="none"/>
      <w:shd w:val="clear" w:color="auto" w:fill="auto"/>
    </w:rPr>
  </w:style>
  <w:style w:type="paragraph" w:customStyle="1" w:styleId="Heading110">
    <w:name w:val="Heading #1|1"/>
    <w:basedOn w:val="Normal"/>
    <w:link w:val="Heading11"/>
    <w:pPr>
      <w:spacing w:after="680" w:line="206" w:lineRule="auto"/>
      <w:jc w:val="center"/>
      <w:outlineLvl w:val="0"/>
    </w:pPr>
    <w:rPr>
      <w:b/>
      <w:bCs/>
      <w:sz w:val="34"/>
      <w:szCs w:val="34"/>
    </w:rPr>
  </w:style>
  <w:style w:type="character" w:customStyle="1" w:styleId="Bodytext2">
    <w:name w:val="Body text|2_"/>
    <w:basedOn w:val="DefaultParagraphFont"/>
    <w:link w:val="Bodytext20"/>
    <w:rPr>
      <w:b/>
      <w:bCs/>
      <w:sz w:val="14"/>
      <w:szCs w:val="14"/>
      <w:u w:val="none"/>
      <w:shd w:val="clear" w:color="auto" w:fill="auto"/>
    </w:rPr>
  </w:style>
  <w:style w:type="paragraph" w:customStyle="1" w:styleId="Bodytext20">
    <w:name w:val="Body text|2"/>
    <w:basedOn w:val="Normal"/>
    <w:link w:val="Bodytext2"/>
    <w:pPr>
      <w:spacing w:line="286" w:lineRule="auto"/>
      <w:jc w:val="center"/>
    </w:pPr>
    <w:rPr>
      <w:b/>
      <w:bCs/>
      <w:sz w:val="14"/>
      <w:szCs w:val="14"/>
    </w:rPr>
  </w:style>
  <w:style w:type="character" w:customStyle="1" w:styleId="Heading21">
    <w:name w:val="Heading #2|1_"/>
    <w:basedOn w:val="DefaultParagraphFont"/>
    <w:link w:val="Heading210"/>
    <w:rPr>
      <w:b/>
      <w:bCs/>
      <w:sz w:val="20"/>
      <w:szCs w:val="20"/>
      <w:u w:val="none"/>
      <w:shd w:val="clear" w:color="auto" w:fill="auto"/>
    </w:rPr>
  </w:style>
  <w:style w:type="paragraph" w:customStyle="1" w:styleId="Heading210">
    <w:name w:val="Heading #2|1"/>
    <w:basedOn w:val="Normal"/>
    <w:link w:val="Heading21"/>
    <w:pPr>
      <w:outlineLvl w:val="1"/>
    </w:pPr>
    <w:rPr>
      <w:b/>
      <w:bCs/>
      <w:sz w:val="20"/>
      <w:szCs w:val="20"/>
    </w:rPr>
  </w:style>
  <w:style w:type="character" w:customStyle="1" w:styleId="Headerorfooter2">
    <w:name w:val="Header or footer|2_"/>
    <w:basedOn w:val="DefaultParagraphFont"/>
    <w:link w:val="Headerorfooter20"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Normal"/>
    <w:link w:val="Headerorfooter2"/>
    <w:rPr>
      <w:sz w:val="20"/>
      <w:szCs w:val="20"/>
    </w:rPr>
  </w:style>
  <w:style w:type="character" w:customStyle="1" w:styleId="Bodytext1">
    <w:name w:val="Body text|1_"/>
    <w:basedOn w:val="DefaultParagraphFont"/>
    <w:link w:val="Bodytext10"/>
    <w:rPr>
      <w:sz w:val="17"/>
      <w:szCs w:val="17"/>
      <w:u w:val="none"/>
      <w:shd w:val="clear" w:color="auto" w:fill="auto"/>
    </w:rPr>
  </w:style>
  <w:style w:type="paragraph" w:customStyle="1" w:styleId="Bodytext10">
    <w:name w:val="Body text|1"/>
    <w:basedOn w:val="Normal"/>
    <w:link w:val="Bodytext1"/>
    <w:rPr>
      <w:sz w:val="17"/>
      <w:szCs w:val="17"/>
    </w:rPr>
  </w:style>
  <w:style w:type="character" w:customStyle="1" w:styleId="Tableofcontents1">
    <w:name w:val="Table of contents|1_"/>
    <w:basedOn w:val="DefaultParagraphFont"/>
    <w:link w:val="Tableofcontents10"/>
    <w:rPr>
      <w:sz w:val="17"/>
      <w:szCs w:val="17"/>
      <w:u w:val="none"/>
      <w:shd w:val="clear" w:color="auto" w:fill="auto"/>
    </w:rPr>
  </w:style>
  <w:style w:type="paragraph" w:customStyle="1" w:styleId="Tableofcontents10">
    <w:name w:val="Table of contents|1"/>
    <w:basedOn w:val="Normal"/>
    <w:link w:val="Tableofcontents1"/>
    <w:rPr>
      <w:sz w:val="17"/>
      <w:szCs w:val="17"/>
    </w:rPr>
  </w:style>
  <w:style w:type="character" w:customStyle="1" w:styleId="Other1">
    <w:name w:val="Other|1_"/>
    <w:basedOn w:val="DefaultParagraphFont"/>
    <w:link w:val="Other10"/>
    <w:rPr>
      <w:sz w:val="17"/>
      <w:szCs w:val="17"/>
      <w:u w:val="none"/>
      <w:shd w:val="clear" w:color="auto" w:fill="auto"/>
    </w:rPr>
  </w:style>
  <w:style w:type="paragraph" w:customStyle="1" w:styleId="Other10">
    <w:name w:val="Other|1"/>
    <w:basedOn w:val="Normal"/>
    <w:link w:val="Other1"/>
    <w:rPr>
      <w:sz w:val="17"/>
      <w:szCs w:val="17"/>
    </w:rPr>
  </w:style>
  <w:style w:type="character" w:customStyle="1" w:styleId="Tablecaption1">
    <w:name w:val="Table caption|1_"/>
    <w:basedOn w:val="DefaultParagraphFont"/>
    <w:link w:val="Tablecaption10"/>
    <w:rPr>
      <w:sz w:val="17"/>
      <w:szCs w:val="17"/>
      <w:u w:val="none"/>
      <w:shd w:val="clear" w:color="auto" w:fill="auto"/>
    </w:rPr>
  </w:style>
  <w:style w:type="paragraph" w:customStyle="1" w:styleId="Tablecaption10">
    <w:name w:val="Table caption|1"/>
    <w:basedOn w:val="Normal"/>
    <w:link w:val="Tablecaption1"/>
    <w:rPr>
      <w:sz w:val="17"/>
      <w:szCs w:val="17"/>
    </w:rPr>
  </w:style>
  <w:style w:type="character" w:customStyle="1" w:styleId="Bodytext3">
    <w:name w:val="Body text|3_"/>
    <w:basedOn w:val="DefaultParagraphFont"/>
    <w:link w:val="Bodytext30"/>
    <w:rPr>
      <w:b/>
      <w:bCs/>
      <w:sz w:val="20"/>
      <w:szCs w:val="20"/>
      <w:u w:val="none"/>
      <w:shd w:val="clear" w:color="auto" w:fill="auto"/>
    </w:rPr>
  </w:style>
  <w:style w:type="paragraph" w:customStyle="1" w:styleId="Bodytext30">
    <w:name w:val="Body text|3"/>
    <w:basedOn w:val="Normal"/>
    <w:link w:val="Bodytext3"/>
    <w:rPr>
      <w:b/>
      <w:bCs/>
      <w:sz w:val="20"/>
      <w:szCs w:val="20"/>
    </w:rPr>
  </w:style>
  <w:style w:type="character" w:customStyle="1" w:styleId="Picturecaption1">
    <w:name w:val="Picture caption|1_"/>
    <w:basedOn w:val="DefaultParagraphFont"/>
    <w:link w:val="Picturecaption10"/>
    <w:rPr>
      <w:sz w:val="17"/>
      <w:szCs w:val="17"/>
      <w:u w:val="none"/>
      <w:shd w:val="clear" w:color="auto" w:fill="auto"/>
    </w:rPr>
  </w:style>
  <w:style w:type="paragraph" w:customStyle="1" w:styleId="Picturecaption10">
    <w:name w:val="Picture caption|1"/>
    <w:basedOn w:val="Normal"/>
    <w:link w:val="Picturecaption1"/>
    <w:rPr>
      <w:sz w:val="17"/>
      <w:szCs w:val="17"/>
    </w:rPr>
  </w:style>
  <w:style w:type="character" w:customStyle="1" w:styleId="Headerorfooter1">
    <w:name w:val="Header or footer|1_"/>
    <w:basedOn w:val="DefaultParagraphFont"/>
    <w:link w:val="Headerorfooter10"/>
    <w:rPr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Headerorfooter10">
    <w:name w:val="Header or footer|1"/>
    <w:basedOn w:val="Normal"/>
    <w:link w:val="Headerorfooter1"/>
    <w:rPr>
      <w:b/>
      <w:bCs/>
      <w:i/>
      <w:iCs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DT-174B v100407 英文.cdr</dc:title>
  <dc:creator>chenshiqiang</dc:creator>
  <cp:lastModifiedBy>Microsoft Office User</cp:lastModifiedBy>
  <cp:revision>2</cp:revision>
  <dcterms:created xsi:type="dcterms:W3CDTF">2021-04-29T09:37:00Z</dcterms:created>
  <dcterms:modified xsi:type="dcterms:W3CDTF">2021-04-29T09:37:00Z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